
<file path=[Content_Types].xml><?xml version="1.0" encoding="utf-8"?>
<Types xmlns="http://schemas.openxmlformats.org/package/2006/content-types">
  <Default Extension="jp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6E04C74" w14:textId="77777777" w:rsidR="0082063F" w:rsidRPr="00AB136E" w:rsidRDefault="0082063F" w:rsidP="0082063F">
      <w:pPr>
        <w:pBdr>
          <w:top w:val="single" w:sz="4" w:space="1" w:color="1F497D"/>
          <w:left w:val="single" w:sz="4" w:space="4" w:color="1F497D"/>
          <w:bottom w:val="single" w:sz="4" w:space="1" w:color="1F497D"/>
          <w:right w:val="single" w:sz="4" w:space="4" w:color="1F497D"/>
        </w:pBdr>
        <w:shd w:val="clear" w:color="auto" w:fill="FFFFCC"/>
        <w:spacing w:before="120" w:line="360" w:lineRule="auto"/>
        <w:jc w:val="center"/>
        <w:rPr>
          <w:rFonts w:asciiTheme="majorHAnsi" w:hAnsiTheme="majorHAnsi" w:cstheme="majorHAnsi"/>
          <w:b/>
          <w:bCs/>
          <w:iCs/>
          <w:color w:val="000000"/>
        </w:rPr>
      </w:pPr>
      <w:r w:rsidRPr="00AB136E">
        <w:rPr>
          <w:rFonts w:asciiTheme="majorHAnsi" w:hAnsiTheme="majorHAnsi" w:cstheme="majorHAnsi"/>
          <w:b/>
          <w:iCs/>
          <w:color w:val="000000"/>
        </w:rPr>
        <w:t>ANEXO VII</w:t>
      </w:r>
    </w:p>
    <w:p w14:paraId="15E1FFB2" w14:textId="77777777" w:rsidR="0082063F" w:rsidRPr="00AB136E" w:rsidRDefault="0082063F" w:rsidP="0082063F">
      <w:pPr>
        <w:spacing w:line="360" w:lineRule="auto"/>
        <w:jc w:val="center"/>
        <w:rPr>
          <w:rFonts w:asciiTheme="majorHAnsi" w:eastAsia="Times New Roman" w:hAnsiTheme="majorHAnsi" w:cstheme="majorHAnsi"/>
          <w:b/>
          <w:bCs/>
          <w:iCs/>
          <w:color w:val="000000"/>
          <w:sz w:val="20"/>
          <w:szCs w:val="20"/>
        </w:rPr>
      </w:pPr>
    </w:p>
    <w:p w14:paraId="1A1B0564" w14:textId="77777777" w:rsidR="0082063F" w:rsidRPr="00AB136E" w:rsidRDefault="0082063F" w:rsidP="0082063F">
      <w:pPr>
        <w:spacing w:line="360" w:lineRule="auto"/>
        <w:jc w:val="center"/>
        <w:rPr>
          <w:rFonts w:asciiTheme="majorHAnsi" w:eastAsia="Times New Roman" w:hAnsiTheme="majorHAnsi" w:cstheme="majorHAnsi"/>
        </w:rPr>
      </w:pPr>
      <w:r w:rsidRPr="00AB136E">
        <w:rPr>
          <w:rFonts w:asciiTheme="majorHAnsi" w:eastAsia="Times New Roman" w:hAnsiTheme="majorHAnsi" w:cstheme="majorHAnsi"/>
          <w:b/>
          <w:bCs/>
          <w:iCs/>
          <w:color w:val="000000"/>
        </w:rPr>
        <w:t>ATA DE REGISTRO DE PREÇOS</w:t>
      </w:r>
    </w:p>
    <w:p w14:paraId="19AA89DF" w14:textId="42C59041" w:rsidR="0082063F" w:rsidRPr="00AB136E" w:rsidRDefault="0082063F" w:rsidP="0082063F">
      <w:pPr>
        <w:widowControl w:val="0"/>
        <w:autoSpaceDE w:val="0"/>
        <w:autoSpaceDN w:val="0"/>
        <w:adjustRightInd w:val="0"/>
        <w:spacing w:line="360" w:lineRule="auto"/>
        <w:ind w:right="-15"/>
        <w:jc w:val="center"/>
        <w:rPr>
          <w:rFonts w:asciiTheme="majorHAnsi" w:eastAsia="Times New Roman" w:hAnsiTheme="majorHAnsi" w:cstheme="majorHAnsi"/>
          <w:i/>
          <w:color w:val="FF0000"/>
        </w:rPr>
      </w:pPr>
      <w:r w:rsidRPr="00AB136E">
        <w:rPr>
          <w:rFonts w:asciiTheme="majorHAnsi" w:eastAsia="Times New Roman" w:hAnsiTheme="majorHAnsi" w:cstheme="majorHAnsi"/>
          <w:i/>
        </w:rPr>
        <w:t xml:space="preserve">MUNICIPIO DE SAQUAREMA – SECRETARIA MUNICIPAL DE </w:t>
      </w:r>
      <w:r w:rsidR="00960ED1" w:rsidRPr="00960ED1">
        <w:rPr>
          <w:rFonts w:asciiTheme="majorHAnsi" w:eastAsia="Times New Roman" w:hAnsiTheme="majorHAnsi" w:cstheme="majorHAnsi"/>
          <w:i/>
        </w:rPr>
        <w:t>DESENVOLVIMENTO SOCIAL</w:t>
      </w:r>
    </w:p>
    <w:p w14:paraId="3E7800DC" w14:textId="77777777" w:rsidR="0082063F" w:rsidRPr="008458DA" w:rsidRDefault="0082063F" w:rsidP="0082063F">
      <w:pPr>
        <w:widowControl w:val="0"/>
        <w:autoSpaceDE w:val="0"/>
        <w:autoSpaceDN w:val="0"/>
        <w:adjustRightInd w:val="0"/>
        <w:spacing w:line="360" w:lineRule="auto"/>
        <w:ind w:right="-30"/>
        <w:jc w:val="center"/>
        <w:rPr>
          <w:rFonts w:ascii="Arial" w:eastAsia="Times New Roman" w:hAnsi="Arial" w:cs="Arial"/>
          <w:sz w:val="20"/>
          <w:szCs w:val="20"/>
        </w:rPr>
      </w:pPr>
      <w:r w:rsidRPr="00AB136E">
        <w:rPr>
          <w:rFonts w:asciiTheme="majorHAnsi" w:eastAsia="Times New Roman" w:hAnsiTheme="majorHAnsi" w:cstheme="majorHAnsi"/>
          <w:sz w:val="20"/>
          <w:szCs w:val="20"/>
        </w:rPr>
        <w:t>ATA DE REGISTRO DE PREÇOS</w:t>
      </w:r>
      <w:r w:rsidRPr="008458DA">
        <w:rPr>
          <w:rFonts w:ascii="Arial" w:eastAsia="Times New Roman" w:hAnsi="Arial" w:cs="Arial"/>
          <w:sz w:val="20"/>
          <w:szCs w:val="20"/>
        </w:rPr>
        <w:t xml:space="preserve"> </w:t>
      </w:r>
    </w:p>
    <w:p w14:paraId="6BFE9828" w14:textId="4B30CA7A" w:rsidR="0082063F" w:rsidRPr="00AB136E" w:rsidRDefault="0082063F" w:rsidP="00AB136E">
      <w:pPr>
        <w:widowControl w:val="0"/>
        <w:autoSpaceDE w:val="0"/>
        <w:autoSpaceDN w:val="0"/>
        <w:adjustRightInd w:val="0"/>
        <w:spacing w:line="360" w:lineRule="auto"/>
        <w:ind w:right="-30"/>
        <w:jc w:val="center"/>
        <w:rPr>
          <w:rFonts w:asciiTheme="majorHAnsi" w:eastAsia="Times New Roman" w:hAnsiTheme="majorHAnsi" w:cstheme="majorHAnsi"/>
          <w:bCs/>
          <w:sz w:val="22"/>
          <w:szCs w:val="22"/>
        </w:rPr>
      </w:pPr>
      <w:r w:rsidRPr="00AB136E">
        <w:rPr>
          <w:rFonts w:asciiTheme="majorHAnsi" w:eastAsia="Times New Roman" w:hAnsiTheme="majorHAnsi" w:cstheme="majorHAnsi"/>
          <w:bCs/>
          <w:sz w:val="22"/>
          <w:szCs w:val="22"/>
        </w:rPr>
        <w:t>N.º .........</w:t>
      </w:r>
    </w:p>
    <w:p w14:paraId="21202487" w14:textId="1F9D7E4D" w:rsidR="0082063F" w:rsidRPr="00AB136E" w:rsidRDefault="0082063F" w:rsidP="0082063F">
      <w:pPr>
        <w:widowControl w:val="0"/>
        <w:tabs>
          <w:tab w:val="center" w:pos="4779"/>
          <w:tab w:val="right" w:pos="9198"/>
        </w:tabs>
        <w:autoSpaceDE w:val="0"/>
        <w:autoSpaceDN w:val="0"/>
        <w:adjustRightInd w:val="0"/>
        <w:spacing w:before="120" w:after="120"/>
        <w:ind w:right="-28"/>
        <w:jc w:val="both"/>
        <w:rPr>
          <w:rFonts w:asciiTheme="majorHAnsi" w:eastAsia="Times New Roman" w:hAnsiTheme="majorHAnsi" w:cstheme="majorHAnsi"/>
        </w:rPr>
      </w:pPr>
      <w:r w:rsidRPr="00AB136E">
        <w:rPr>
          <w:rFonts w:asciiTheme="majorHAnsi" w:eastAsia="Times New Roman" w:hAnsiTheme="majorHAnsi" w:cstheme="majorHAnsi"/>
        </w:rPr>
        <w:t xml:space="preserve">                  O Município de Saquarema, com sede na Rua Coronel Madureira, 77 – Centro na cidade de Saquarema, inscrito no CNPJ/MF sob o nº 32.147.670/0001-21, neste ato representado pelo Secretário Municipal de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w:t>
      </w:r>
      <w:r w:rsidRPr="00AB136E">
        <w:rPr>
          <w:rFonts w:asciiTheme="majorHAnsi" w:eastAsia="Times New Roman" w:hAnsiTheme="majorHAnsi" w:cstheme="majorHAnsi"/>
          <w:color w:val="FF0000"/>
        </w:rPr>
        <w:t>nome</w:t>
      </w:r>
      <w:r w:rsidRPr="00AB136E">
        <w:rPr>
          <w:rFonts w:asciiTheme="majorHAnsi" w:eastAsia="Times New Roman" w:hAnsiTheme="majorHAnsi" w:cstheme="majorHAnsi"/>
        </w:rPr>
        <w:t xml:space="preserve">, portador da carteira de identidade nº </w:t>
      </w:r>
      <w:proofErr w:type="spellStart"/>
      <w:r w:rsidRPr="00AB136E">
        <w:rPr>
          <w:rFonts w:asciiTheme="majorHAnsi" w:eastAsia="Times New Roman" w:hAnsiTheme="majorHAnsi" w:cstheme="majorHAnsi"/>
          <w:color w:val="FF0000"/>
        </w:rPr>
        <w:t>xxxxx</w:t>
      </w:r>
      <w:proofErr w:type="spellEnd"/>
      <w:r w:rsidRPr="00AB136E">
        <w:rPr>
          <w:rFonts w:asciiTheme="majorHAnsi" w:eastAsia="Times New Roman" w:hAnsiTheme="majorHAnsi" w:cstheme="majorHAnsi"/>
          <w:color w:val="FF0000"/>
        </w:rPr>
        <w:t>,</w:t>
      </w:r>
      <w:r w:rsidRPr="00AB136E">
        <w:rPr>
          <w:rFonts w:asciiTheme="majorHAnsi" w:eastAsia="Times New Roman" w:hAnsiTheme="majorHAnsi" w:cstheme="majorHAnsi"/>
        </w:rPr>
        <w:t xml:space="preserve"> inscrito no CPF/MF sob o nº </w:t>
      </w:r>
      <w:proofErr w:type="spellStart"/>
      <w:r w:rsidRPr="00AB136E">
        <w:rPr>
          <w:rFonts w:asciiTheme="majorHAnsi" w:eastAsia="Times New Roman" w:hAnsiTheme="majorHAnsi" w:cstheme="majorHAnsi"/>
          <w:color w:val="FF0000"/>
        </w:rPr>
        <w:t>xxxxxxx</w:t>
      </w:r>
      <w:proofErr w:type="spellEnd"/>
      <w:r w:rsidRPr="00AB136E">
        <w:rPr>
          <w:rFonts w:asciiTheme="majorHAnsi" w:eastAsia="Times New Roman" w:hAnsiTheme="majorHAnsi" w:cstheme="majorHAnsi"/>
        </w:rPr>
        <w:t xml:space="preserve"> nomeado pela  Portaria nº </w:t>
      </w:r>
      <w:r w:rsidRPr="00AB136E">
        <w:rPr>
          <w:rFonts w:asciiTheme="majorHAnsi" w:eastAsia="Times New Roman" w:hAnsiTheme="majorHAnsi" w:cstheme="majorHAnsi"/>
          <w:color w:val="FF0000"/>
        </w:rPr>
        <w:t>XXX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XXXXX</w:t>
      </w:r>
      <w:r w:rsidRPr="00AB136E">
        <w:rPr>
          <w:rFonts w:asciiTheme="majorHAnsi" w:eastAsia="Times New Roman" w:hAnsiTheme="majorHAnsi" w:cstheme="majorHAnsi"/>
        </w:rPr>
        <w:t xml:space="preserve"> 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de </w:t>
      </w:r>
      <w:r w:rsidRPr="00AB136E">
        <w:rPr>
          <w:rFonts w:asciiTheme="majorHAnsi" w:eastAsia="Times New Roman" w:hAnsiTheme="majorHAnsi" w:cstheme="majorHAnsi"/>
          <w:color w:val="FF0000"/>
        </w:rPr>
        <w:t xml:space="preserve">XXXXX </w:t>
      </w:r>
      <w:r w:rsidRPr="00AB136E">
        <w:rPr>
          <w:rFonts w:asciiTheme="majorHAnsi" w:eastAsia="Times New Roman" w:hAnsiTheme="majorHAnsi" w:cstheme="majorHAnsi"/>
        </w:rPr>
        <w:t>de 20</w:t>
      </w:r>
      <w:r w:rsidRPr="00AB136E">
        <w:rPr>
          <w:rFonts w:asciiTheme="majorHAnsi" w:eastAsia="Times New Roman" w:hAnsiTheme="majorHAnsi" w:cstheme="majorHAnsi"/>
          <w:color w:val="FF0000"/>
        </w:rPr>
        <w:t>XX</w:t>
      </w:r>
      <w:r w:rsidRPr="00AB136E">
        <w:rPr>
          <w:rFonts w:asciiTheme="majorHAnsi" w:eastAsia="Times New Roman" w:hAnsiTheme="majorHAnsi" w:cstheme="majorHAnsi"/>
        </w:rPr>
        <w:t xml:space="preserve">, portador da matrícula funcional nº </w:t>
      </w:r>
      <w:r w:rsidRPr="00AB136E">
        <w:rPr>
          <w:rFonts w:asciiTheme="majorHAnsi" w:eastAsia="Times New Roman" w:hAnsiTheme="majorHAnsi" w:cstheme="majorHAnsi"/>
          <w:color w:val="FF0000"/>
        </w:rPr>
        <w:t>XXXX</w:t>
      </w:r>
      <w:r w:rsidRPr="00AB136E">
        <w:rPr>
          <w:rFonts w:asciiTheme="majorHAnsi" w:eastAsia="Times New Roman" w:hAnsiTheme="majorHAnsi" w:cstheme="majorHAnsi"/>
        </w:rPr>
        <w:t xml:space="preserve">, considerando o julgamento da licitação na modalidade de pregão, na forma eletrônica, para REGISTRO DE PREÇOS nº </w:t>
      </w:r>
      <w:r w:rsidR="00300657">
        <w:rPr>
          <w:rFonts w:asciiTheme="majorHAnsi" w:eastAsia="Times New Roman" w:hAnsiTheme="majorHAnsi" w:cstheme="majorHAnsi"/>
        </w:rPr>
        <w:t>025/2026</w:t>
      </w:r>
      <w:r w:rsidRPr="00AB136E">
        <w:rPr>
          <w:rFonts w:asciiTheme="majorHAnsi" w:eastAsia="Times New Roman" w:hAnsiTheme="majorHAnsi" w:cstheme="majorHAnsi"/>
        </w:rPr>
        <w:t xml:space="preserve">, publicada no Diário Oficial de Saquarema de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xml:space="preserve">, processo administrativo n.º </w:t>
      </w:r>
      <w:r w:rsidR="004B1F3C">
        <w:rPr>
          <w:rFonts w:asciiTheme="majorHAnsi" w:eastAsia="Times New Roman" w:hAnsiTheme="majorHAnsi" w:cstheme="majorHAnsi"/>
        </w:rPr>
        <w:t>4.315/2026</w:t>
      </w:r>
      <w:r w:rsidRPr="00AB136E">
        <w:rPr>
          <w:rFonts w:asciiTheme="majorHAnsi" w:eastAsia="Times New Roman" w:hAnsiTheme="majorHAnsi" w:cstheme="majorHAnsi"/>
        </w:rPr>
        <w:t>, RESOLVE Registrar o Preço da empresa</w:t>
      </w:r>
      <w:r w:rsidRPr="00AB136E">
        <w:rPr>
          <w:rFonts w:asciiTheme="majorHAnsi" w:eastAsia="Times New Roman" w:hAnsiTheme="majorHAnsi" w:cstheme="majorHAnsi"/>
          <w:color w:val="FF0000"/>
        </w:rPr>
        <w:t>: XXXXXXXX</w:t>
      </w:r>
      <w:r w:rsidRPr="00AB136E">
        <w:rPr>
          <w:rFonts w:asciiTheme="majorHAnsi" w:eastAsia="Times New Roman" w:hAnsiTheme="majorHAnsi" w:cstheme="majorHAnsi"/>
        </w:rPr>
        <w:t xml:space="preserve">, com seu representante legal </w:t>
      </w:r>
      <w:r w:rsidRPr="00AB136E">
        <w:rPr>
          <w:rFonts w:asciiTheme="majorHAnsi" w:eastAsia="Times New Roman" w:hAnsiTheme="majorHAnsi" w:cstheme="majorHAnsi"/>
          <w:color w:val="FF0000"/>
        </w:rPr>
        <w:t>XXXXXXXXX</w:t>
      </w:r>
      <w:r w:rsidRPr="00AB136E">
        <w:rPr>
          <w:rFonts w:asciiTheme="majorHAnsi" w:eastAsia="Times New Roman" w:hAnsiTheme="majorHAnsi" w:cstheme="majorHAnsi"/>
        </w:rPr>
        <w:t xml:space="preserve"> inscrito no RG</w:t>
      </w:r>
      <w:r w:rsidRPr="00AB136E">
        <w:rPr>
          <w:rFonts w:asciiTheme="majorHAnsi" w:eastAsia="Times New Roman" w:hAnsiTheme="majorHAnsi" w:cstheme="majorHAnsi"/>
          <w:color w:val="FF0000"/>
        </w:rPr>
        <w:t xml:space="preserve">: XXXXXXXX </w:t>
      </w:r>
      <w:r w:rsidRPr="00AB136E">
        <w:rPr>
          <w:rFonts w:asciiTheme="majorHAnsi" w:eastAsia="Times New Roman" w:hAnsiTheme="majorHAnsi" w:cstheme="majorHAnsi"/>
        </w:rPr>
        <w:t xml:space="preserve">e no CPF: </w:t>
      </w:r>
      <w:r w:rsidRPr="00AB136E">
        <w:rPr>
          <w:rFonts w:asciiTheme="majorHAnsi" w:eastAsia="Times New Roman" w:hAnsiTheme="majorHAnsi" w:cstheme="majorHAnsi"/>
          <w:color w:val="FF0000"/>
        </w:rPr>
        <w:t>XXXXXXXX</w:t>
      </w:r>
      <w:r w:rsidRPr="00AB136E">
        <w:rPr>
          <w:rFonts w:asciiTheme="majorHAnsi" w:eastAsia="Times New Roman" w:hAnsiTheme="majorHAnsi" w:cstheme="majorHAnsi"/>
        </w:rPr>
        <w:t>, de acordo com a classificação por ela alcançada e na(s)  quantidade(s)  cotada(s), atendendo as condições previstas no Edital de licitação ou Aviso da Contratação Direta, sujeitando-se as partes às normas constantes na Lei nº 14.133, de 1º de abril de 2021, e em conformidade com as disposições a seguir:</w:t>
      </w:r>
    </w:p>
    <w:p w14:paraId="69261B65" w14:textId="77777777" w:rsidR="0082063F" w:rsidRPr="00AB136E" w:rsidRDefault="0082063F" w:rsidP="00AA4428">
      <w:pPr>
        <w:pStyle w:val="PargrafodaLista"/>
        <w:widowControl w:val="0"/>
        <w:numPr>
          <w:ilvl w:val="0"/>
          <w:numId w:val="10"/>
        </w:numPr>
        <w:tabs>
          <w:tab w:val="center" w:pos="4779"/>
          <w:tab w:val="right" w:pos="9198"/>
        </w:tabs>
        <w:autoSpaceDE w:val="0"/>
        <w:autoSpaceDN w:val="0"/>
        <w:adjustRightInd w:val="0"/>
        <w:spacing w:before="120" w:after="120" w:line="276" w:lineRule="auto"/>
        <w:ind w:right="-28"/>
        <w:jc w:val="both"/>
        <w:rPr>
          <w:rFonts w:asciiTheme="majorHAnsi" w:eastAsiaTheme="majorEastAsia" w:hAnsiTheme="majorHAnsi" w:cstheme="majorHAnsi"/>
          <w:b/>
          <w:bCs/>
        </w:rPr>
      </w:pPr>
      <w:r w:rsidRPr="00AB136E">
        <w:rPr>
          <w:rFonts w:asciiTheme="majorHAnsi" w:eastAsiaTheme="majorEastAsia" w:hAnsiTheme="majorHAnsi" w:cstheme="majorHAnsi"/>
          <w:b/>
          <w:bCs/>
        </w:rPr>
        <w:t>DO OBJETO</w:t>
      </w:r>
    </w:p>
    <w:p w14:paraId="75F5CF0D" w14:textId="032F1B4C" w:rsidR="0082063F" w:rsidRPr="00AB136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 xml:space="preserve">1.1 A presente Ata tem por objeto o </w:t>
      </w:r>
      <w:r w:rsidR="004B1F3C" w:rsidRPr="004B1F3C">
        <w:rPr>
          <w:rFonts w:asciiTheme="majorHAnsi" w:eastAsiaTheme="majorEastAsia" w:hAnsiTheme="majorHAnsi" w:cstheme="majorHAnsi"/>
          <w:sz w:val="22"/>
          <w:szCs w:val="22"/>
        </w:rPr>
        <w:t>Registro de preços para eventual e futura aquisição de bens permanentes, compreendendo bebedouros, equipamentos para cozinha industrial e mobiliário administrativo, destinados à adequação, modernização e melhoria da infraestrutura físicas com a finalidade de atender às demandas administrativas e operacionais necessárias ao regular funcionamento dos serviços públicos prestados pelas unidades vinculadas à Secretaria Municipal de Desenvolvimento Social do Município de Saquarema/RJ.</w:t>
      </w:r>
      <w:r w:rsidR="00E90D3F">
        <w:rPr>
          <w:rFonts w:asciiTheme="majorHAnsi" w:eastAsia="Times New Roman" w:hAnsiTheme="majorHAnsi" w:cstheme="majorHAnsi"/>
        </w:rPr>
        <w:t xml:space="preserve">, </w:t>
      </w:r>
      <w:r w:rsidRPr="00AB136E">
        <w:rPr>
          <w:rFonts w:asciiTheme="majorHAnsi" w:eastAsia="Times New Roman" w:hAnsiTheme="majorHAnsi" w:cstheme="majorHAnsi"/>
        </w:rPr>
        <w:t xml:space="preserve">especificado no item </w:t>
      </w:r>
      <w:r w:rsidR="00E90D3F">
        <w:rPr>
          <w:rFonts w:asciiTheme="majorHAnsi" w:eastAsia="Times New Roman" w:hAnsiTheme="majorHAnsi" w:cstheme="majorHAnsi"/>
        </w:rPr>
        <w:t>1</w:t>
      </w:r>
      <w:r w:rsidR="00E72052" w:rsidRPr="00AB136E">
        <w:rPr>
          <w:rFonts w:asciiTheme="majorHAnsi" w:eastAsia="Times New Roman" w:hAnsiTheme="majorHAnsi" w:cstheme="majorHAnsi"/>
        </w:rPr>
        <w:t>.1</w:t>
      </w:r>
      <w:r w:rsidRPr="00AB136E">
        <w:rPr>
          <w:rFonts w:asciiTheme="majorHAnsi" w:eastAsia="Times New Roman" w:hAnsiTheme="majorHAnsi" w:cstheme="majorHAnsi"/>
        </w:rPr>
        <w:t xml:space="preserve"> do Termo de Referência, anexo </w:t>
      </w:r>
      <w:r w:rsidRPr="00AB136E">
        <w:rPr>
          <w:rFonts w:asciiTheme="majorHAnsi" w:eastAsia="Times New Roman" w:hAnsiTheme="majorHAnsi" w:cstheme="majorHAnsi"/>
          <w:i/>
        </w:rPr>
        <w:t xml:space="preserve">I do edital de Licitação nº </w:t>
      </w:r>
      <w:r w:rsidR="00300657">
        <w:rPr>
          <w:rFonts w:asciiTheme="majorHAnsi" w:eastAsia="Times New Roman" w:hAnsiTheme="majorHAnsi" w:cstheme="majorHAnsi"/>
          <w:i/>
        </w:rPr>
        <w:t>025/2026</w:t>
      </w:r>
      <w:r w:rsidRPr="00AB136E">
        <w:rPr>
          <w:rFonts w:asciiTheme="majorHAnsi" w:eastAsia="Times New Roman" w:hAnsiTheme="majorHAnsi" w:cstheme="majorHAnsi"/>
        </w:rPr>
        <w:t>, que é parte integrante desta Ata, assim como as propostas cujos preços tenham sido registrados, independentemente de transcrição.</w:t>
      </w:r>
    </w:p>
    <w:p w14:paraId="72150BFF" w14:textId="77777777" w:rsidR="0082063F" w:rsidRPr="00AB136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p>
    <w:p w14:paraId="2C7A3398" w14:textId="77777777" w:rsidR="0082063F" w:rsidRPr="00AB136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AB136E">
        <w:rPr>
          <w:rFonts w:asciiTheme="majorHAnsi" w:eastAsiaTheme="majorEastAsia" w:hAnsiTheme="majorHAnsi" w:cstheme="majorHAnsi"/>
          <w:b/>
          <w:bCs/>
        </w:rPr>
        <w:t>2. DOS PREÇOS, ESPECIFICAÇÕES E QUANTITATIVOS</w:t>
      </w:r>
    </w:p>
    <w:p w14:paraId="671A0EBB" w14:textId="24132453" w:rsidR="0082063F"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AB136E">
        <w:rPr>
          <w:rFonts w:asciiTheme="majorHAnsi" w:eastAsia="Times New Roman" w:hAnsiTheme="majorHAnsi" w:cstheme="majorHAnsi"/>
        </w:rPr>
        <w:t>2.1 O preço registrado, as especificações do objeto, as quantidades mínimas e máximas de cada item, fornecedor(es) e as demais condições ofertadas na(s) proposta(s) são as que seguem:</w:t>
      </w:r>
    </w:p>
    <w:p w14:paraId="0D6556F4" w14:textId="03C5771B" w:rsidR="004B1F3C" w:rsidRDefault="004B1F3C" w:rsidP="0082063F">
      <w:pPr>
        <w:numPr>
          <w:ilvl w:val="1"/>
          <w:numId w:val="0"/>
        </w:numPr>
        <w:autoSpaceDE w:val="0"/>
        <w:autoSpaceDN w:val="0"/>
        <w:adjustRightInd w:val="0"/>
        <w:spacing w:before="120" w:after="120"/>
        <w:jc w:val="both"/>
        <w:rPr>
          <w:rFonts w:asciiTheme="majorHAnsi" w:eastAsia="Times New Roman" w:hAnsiTheme="majorHAnsi" w:cstheme="majorHAnsi"/>
        </w:rPr>
      </w:pPr>
    </w:p>
    <w:p w14:paraId="4976FD95" w14:textId="77777777" w:rsidR="004B1F3C" w:rsidRPr="00AB136E" w:rsidRDefault="004B1F3C" w:rsidP="0082063F">
      <w:pPr>
        <w:numPr>
          <w:ilvl w:val="1"/>
          <w:numId w:val="0"/>
        </w:numPr>
        <w:autoSpaceDE w:val="0"/>
        <w:autoSpaceDN w:val="0"/>
        <w:adjustRightInd w:val="0"/>
        <w:spacing w:before="120" w:after="120"/>
        <w:jc w:val="both"/>
        <w:rPr>
          <w:rFonts w:asciiTheme="majorHAnsi" w:eastAsia="Times New Roman" w:hAnsiTheme="majorHAnsi" w:cstheme="majorHAnsi"/>
        </w:rPr>
      </w:pPr>
    </w:p>
    <w:p w14:paraId="472F0256" w14:textId="526E2886" w:rsidR="00E90D3F" w:rsidRDefault="00E90D3F" w:rsidP="0082063F">
      <w:pPr>
        <w:spacing w:line="360" w:lineRule="auto"/>
        <w:rPr>
          <w:rFonts w:ascii="Arial" w:eastAsia="Times New Roman" w:hAnsi="Arial" w:cs="Arial"/>
          <w:sz w:val="20"/>
          <w:szCs w:val="20"/>
        </w:rPr>
      </w:pPr>
    </w:p>
    <w:tbl>
      <w:tblPr>
        <w:tblStyle w:val="Tabelacomgrade31"/>
        <w:tblW w:w="9498" w:type="dxa"/>
        <w:tblInd w:w="-5" w:type="dxa"/>
        <w:tblLook w:val="04A0" w:firstRow="1" w:lastRow="0" w:firstColumn="1" w:lastColumn="0" w:noHBand="0" w:noVBand="1"/>
      </w:tblPr>
      <w:tblGrid>
        <w:gridCol w:w="705"/>
        <w:gridCol w:w="2946"/>
        <w:gridCol w:w="1156"/>
        <w:gridCol w:w="1432"/>
        <w:gridCol w:w="1109"/>
        <w:gridCol w:w="1183"/>
        <w:gridCol w:w="967"/>
      </w:tblGrid>
      <w:tr w:rsidR="003A5132" w:rsidRPr="004B1F3C" w14:paraId="7D49DEB0" w14:textId="77777777" w:rsidTr="003446FB">
        <w:trPr>
          <w:trHeight w:val="464"/>
        </w:trPr>
        <w:tc>
          <w:tcPr>
            <w:tcW w:w="9498" w:type="dxa"/>
            <w:gridSpan w:val="7"/>
            <w:shd w:val="clear" w:color="auto" w:fill="C2D69B"/>
            <w:vAlign w:val="center"/>
          </w:tcPr>
          <w:p w14:paraId="7BC630C5" w14:textId="3D61122E" w:rsidR="003A5132" w:rsidRPr="004B1F3C" w:rsidRDefault="003A5132" w:rsidP="004B1F3C">
            <w:pPr>
              <w:jc w:val="center"/>
              <w:rPr>
                <w:rFonts w:ascii="Arial" w:hAnsi="Arial" w:cs="Arial"/>
                <w:sz w:val="28"/>
                <w:szCs w:val="28"/>
                <w:lang w:eastAsia="en-US"/>
              </w:rPr>
            </w:pPr>
            <w:r w:rsidRPr="003A5132">
              <w:rPr>
                <w:rFonts w:asciiTheme="majorHAnsi" w:hAnsiTheme="majorHAnsi" w:cstheme="majorHAnsi"/>
                <w:b/>
                <w:bCs/>
                <w:color w:val="FF0000"/>
                <w:sz w:val="22"/>
                <w:szCs w:val="22"/>
              </w:rPr>
              <w:lastRenderedPageBreak/>
              <w:t>FORNECEDOR (RAZÃO SOCIAL, CNPJ/MF, ENDEREÇO, CONTATOS, REPRESENTANTE)</w:t>
            </w:r>
          </w:p>
        </w:tc>
      </w:tr>
      <w:tr w:rsidR="004B1F3C" w:rsidRPr="004B1F3C" w14:paraId="75B256D1" w14:textId="77777777" w:rsidTr="003446FB">
        <w:trPr>
          <w:trHeight w:val="464"/>
        </w:trPr>
        <w:tc>
          <w:tcPr>
            <w:tcW w:w="9498" w:type="dxa"/>
            <w:gridSpan w:val="7"/>
            <w:shd w:val="clear" w:color="auto" w:fill="C2D69B"/>
            <w:vAlign w:val="center"/>
          </w:tcPr>
          <w:p w14:paraId="13711EAC" w14:textId="77777777" w:rsidR="004B1F3C" w:rsidRPr="004B1F3C" w:rsidRDefault="004B1F3C" w:rsidP="004B1F3C">
            <w:pPr>
              <w:jc w:val="center"/>
              <w:rPr>
                <w:rFonts w:ascii="Arial" w:hAnsi="Arial" w:cs="Arial"/>
                <w:sz w:val="28"/>
                <w:szCs w:val="28"/>
                <w:lang w:eastAsia="en-US"/>
              </w:rPr>
            </w:pPr>
            <w:r w:rsidRPr="004B1F3C">
              <w:rPr>
                <w:rFonts w:ascii="Arial" w:hAnsi="Arial" w:cs="Arial"/>
                <w:sz w:val="28"/>
                <w:szCs w:val="28"/>
                <w:lang w:eastAsia="en-US"/>
              </w:rPr>
              <w:t>GRUPO 01 – BEBEDOUROS</w:t>
            </w:r>
          </w:p>
        </w:tc>
      </w:tr>
      <w:tr w:rsidR="004B1F3C" w:rsidRPr="004B1F3C" w14:paraId="583B9A01" w14:textId="77777777" w:rsidTr="003446FB">
        <w:trPr>
          <w:trHeight w:val="464"/>
        </w:trPr>
        <w:tc>
          <w:tcPr>
            <w:tcW w:w="705" w:type="dxa"/>
            <w:shd w:val="clear" w:color="auto" w:fill="EAF1DD"/>
            <w:vAlign w:val="center"/>
          </w:tcPr>
          <w:p w14:paraId="55B981D1"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ITEM</w:t>
            </w:r>
          </w:p>
        </w:tc>
        <w:tc>
          <w:tcPr>
            <w:tcW w:w="2946" w:type="dxa"/>
            <w:shd w:val="clear" w:color="auto" w:fill="EAF1DD"/>
            <w:vAlign w:val="center"/>
          </w:tcPr>
          <w:p w14:paraId="48B60C5C"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DESCRIÇÃO</w:t>
            </w:r>
          </w:p>
        </w:tc>
        <w:tc>
          <w:tcPr>
            <w:tcW w:w="1156" w:type="dxa"/>
            <w:shd w:val="clear" w:color="auto" w:fill="EAF1DD"/>
            <w:vAlign w:val="center"/>
          </w:tcPr>
          <w:p w14:paraId="0B0512AC"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UNID</w:t>
            </w:r>
          </w:p>
        </w:tc>
        <w:tc>
          <w:tcPr>
            <w:tcW w:w="1432" w:type="dxa"/>
            <w:shd w:val="clear" w:color="auto" w:fill="EAF1DD"/>
            <w:vAlign w:val="center"/>
          </w:tcPr>
          <w:p w14:paraId="5CA9FD84"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QUANT</w:t>
            </w:r>
          </w:p>
        </w:tc>
        <w:tc>
          <w:tcPr>
            <w:tcW w:w="1109" w:type="dxa"/>
            <w:shd w:val="clear" w:color="auto" w:fill="EAF1DD"/>
          </w:tcPr>
          <w:p w14:paraId="006F912A"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MARCA/</w:t>
            </w:r>
          </w:p>
          <w:p w14:paraId="5320B46D"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MODELO</w:t>
            </w:r>
          </w:p>
        </w:tc>
        <w:tc>
          <w:tcPr>
            <w:tcW w:w="1183" w:type="dxa"/>
            <w:shd w:val="clear" w:color="auto" w:fill="EAF1DD"/>
          </w:tcPr>
          <w:p w14:paraId="28B68DF8"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VALOR UNITARIO</w:t>
            </w:r>
          </w:p>
        </w:tc>
        <w:tc>
          <w:tcPr>
            <w:tcW w:w="967" w:type="dxa"/>
            <w:shd w:val="clear" w:color="auto" w:fill="EAF1DD"/>
          </w:tcPr>
          <w:p w14:paraId="7E713643"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VALOR TOTAL</w:t>
            </w:r>
          </w:p>
        </w:tc>
      </w:tr>
      <w:tr w:rsidR="004B1F3C" w:rsidRPr="004B1F3C" w14:paraId="17DCC5BE" w14:textId="77777777" w:rsidTr="003446FB">
        <w:trPr>
          <w:trHeight w:val="697"/>
        </w:trPr>
        <w:tc>
          <w:tcPr>
            <w:tcW w:w="705" w:type="dxa"/>
            <w:vAlign w:val="center"/>
          </w:tcPr>
          <w:p w14:paraId="01900756"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1</w:t>
            </w:r>
          </w:p>
        </w:tc>
        <w:tc>
          <w:tcPr>
            <w:tcW w:w="2946" w:type="dxa"/>
            <w:vAlign w:val="center"/>
          </w:tcPr>
          <w:p w14:paraId="0D762219"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Bebedouro de água de coluna refrigerado por compressor Garrafão:</w:t>
            </w:r>
          </w:p>
          <w:p w14:paraId="0806C0E0" w14:textId="77777777" w:rsidR="004B1F3C" w:rsidRPr="004B1F3C" w:rsidRDefault="004B1F3C" w:rsidP="004B1F3C">
            <w:pPr>
              <w:rPr>
                <w:rFonts w:ascii="Arial" w:hAnsi="Arial" w:cs="Arial"/>
                <w:sz w:val="20"/>
                <w:szCs w:val="20"/>
                <w:lang w:eastAsia="en-US"/>
              </w:rPr>
            </w:pPr>
          </w:p>
          <w:p w14:paraId="0621FB4D"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 xml:space="preserve">Características: Gabinete sem emendas, Gabinete em aço inox ou aço </w:t>
            </w:r>
            <w:proofErr w:type="spellStart"/>
            <w:r w:rsidRPr="004B1F3C">
              <w:rPr>
                <w:rFonts w:ascii="Arial" w:hAnsi="Arial" w:cs="Arial"/>
                <w:sz w:val="20"/>
                <w:szCs w:val="20"/>
                <w:lang w:eastAsia="en-US"/>
              </w:rPr>
              <w:t>eletrozincado</w:t>
            </w:r>
            <w:proofErr w:type="spellEnd"/>
            <w:r w:rsidRPr="004B1F3C">
              <w:rPr>
                <w:rFonts w:ascii="Arial" w:hAnsi="Arial" w:cs="Arial"/>
                <w:sz w:val="20"/>
                <w:szCs w:val="20"/>
                <w:lang w:eastAsia="en-US"/>
              </w:rPr>
              <w:t xml:space="preserve"> branco, o que permite mais vida útil ao produto, Tampa, aparador de copos, base do aparador de copos e separador de água em polipropileno, Conexões hidráulicas internas atóxicas, Torneiras em plástico ABS de maior resistência, Termostato fixo externo para ajuste de temperatura entre 4 e 15ºC, com sete níveis de temperatura, Reservatório de água em plástico atóxico tendo a possibilidade de ser produzido em alumínio com pintura alimentícia (atóxica) ou aço inox.</w:t>
            </w:r>
          </w:p>
        </w:tc>
        <w:tc>
          <w:tcPr>
            <w:tcW w:w="1156" w:type="dxa"/>
            <w:vAlign w:val="center"/>
          </w:tcPr>
          <w:p w14:paraId="60B2715B"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Unidade</w:t>
            </w:r>
          </w:p>
        </w:tc>
        <w:tc>
          <w:tcPr>
            <w:tcW w:w="1432" w:type="dxa"/>
            <w:vAlign w:val="center"/>
          </w:tcPr>
          <w:p w14:paraId="38B390FB" w14:textId="77777777" w:rsidR="004B1F3C" w:rsidRPr="004B1F3C" w:rsidRDefault="004B1F3C" w:rsidP="004B1F3C">
            <w:pPr>
              <w:jc w:val="center"/>
              <w:rPr>
                <w:rFonts w:ascii="Arial" w:hAnsi="Arial" w:cs="Arial"/>
                <w:sz w:val="20"/>
                <w:szCs w:val="20"/>
                <w:lang w:eastAsia="en-US"/>
              </w:rPr>
            </w:pPr>
            <w:r w:rsidRPr="004B1F3C">
              <w:rPr>
                <w:rFonts w:ascii="Arial" w:hAnsi="Arial" w:cs="Arial"/>
                <w:sz w:val="20"/>
                <w:szCs w:val="20"/>
                <w:lang w:eastAsia="en-US"/>
              </w:rPr>
              <w:t>54</w:t>
            </w:r>
          </w:p>
        </w:tc>
        <w:tc>
          <w:tcPr>
            <w:tcW w:w="1109" w:type="dxa"/>
          </w:tcPr>
          <w:p w14:paraId="5BCDB1F7" w14:textId="77777777" w:rsidR="004B1F3C" w:rsidRPr="004B1F3C" w:rsidRDefault="004B1F3C" w:rsidP="004B1F3C">
            <w:pPr>
              <w:rPr>
                <w:rFonts w:ascii="Arial" w:hAnsi="Arial" w:cs="Arial"/>
                <w:sz w:val="20"/>
                <w:szCs w:val="20"/>
                <w:lang w:eastAsia="en-US"/>
              </w:rPr>
            </w:pPr>
          </w:p>
        </w:tc>
        <w:tc>
          <w:tcPr>
            <w:tcW w:w="1183" w:type="dxa"/>
          </w:tcPr>
          <w:p w14:paraId="7D314730" w14:textId="77777777" w:rsidR="004B1F3C" w:rsidRPr="004B1F3C" w:rsidRDefault="004B1F3C" w:rsidP="004B1F3C">
            <w:pPr>
              <w:rPr>
                <w:rFonts w:ascii="Arial" w:hAnsi="Arial" w:cs="Arial"/>
                <w:sz w:val="20"/>
                <w:szCs w:val="20"/>
                <w:lang w:eastAsia="en-US"/>
              </w:rPr>
            </w:pPr>
          </w:p>
        </w:tc>
        <w:tc>
          <w:tcPr>
            <w:tcW w:w="967" w:type="dxa"/>
          </w:tcPr>
          <w:p w14:paraId="6685034E" w14:textId="77777777" w:rsidR="004B1F3C" w:rsidRPr="004B1F3C" w:rsidRDefault="004B1F3C" w:rsidP="004B1F3C">
            <w:pPr>
              <w:rPr>
                <w:rFonts w:ascii="Arial" w:hAnsi="Arial" w:cs="Arial"/>
                <w:sz w:val="20"/>
                <w:szCs w:val="20"/>
                <w:lang w:eastAsia="en-US"/>
              </w:rPr>
            </w:pPr>
          </w:p>
        </w:tc>
      </w:tr>
      <w:tr w:rsidR="004B1F3C" w:rsidRPr="004B1F3C" w14:paraId="76CF81C9" w14:textId="77777777" w:rsidTr="003446FB">
        <w:trPr>
          <w:trHeight w:val="697"/>
        </w:trPr>
        <w:tc>
          <w:tcPr>
            <w:tcW w:w="705" w:type="dxa"/>
            <w:vAlign w:val="center"/>
          </w:tcPr>
          <w:p w14:paraId="0B9ACDE9"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2</w:t>
            </w:r>
          </w:p>
        </w:tc>
        <w:tc>
          <w:tcPr>
            <w:tcW w:w="2946" w:type="dxa"/>
            <w:vAlign w:val="center"/>
          </w:tcPr>
          <w:p w14:paraId="4CDA2CD9"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Bebedouro Bivolt:</w:t>
            </w:r>
          </w:p>
          <w:p w14:paraId="68F76C6D" w14:textId="77777777" w:rsidR="004B1F3C" w:rsidRPr="004B1F3C" w:rsidRDefault="004B1F3C" w:rsidP="004B1F3C">
            <w:pPr>
              <w:rPr>
                <w:rFonts w:ascii="Arial" w:hAnsi="Arial" w:cs="Arial"/>
                <w:sz w:val="20"/>
                <w:szCs w:val="20"/>
                <w:lang w:eastAsia="en-US"/>
              </w:rPr>
            </w:pPr>
          </w:p>
          <w:p w14:paraId="77078B81"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O bebedouro possui sistema de refrigeração eletrônica, ideal para água gelada e economizar energia. É indicado para galões de 20L e oferece 2 níveis de temperatura de água: natural e gelada.</w:t>
            </w:r>
          </w:p>
          <w:p w14:paraId="777FC201" w14:textId="77777777" w:rsidR="004B1F3C" w:rsidRPr="004B1F3C" w:rsidRDefault="004B1F3C" w:rsidP="004B1F3C">
            <w:pPr>
              <w:rPr>
                <w:rFonts w:ascii="Arial" w:hAnsi="Arial" w:cs="Arial"/>
                <w:sz w:val="6"/>
                <w:szCs w:val="6"/>
                <w:lang w:eastAsia="en-US"/>
              </w:rPr>
            </w:pPr>
          </w:p>
          <w:p w14:paraId="7B42A129"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Dimensões do produto: 36x31x43,5 cm 6,1 quilogramas, eficiência: B, Capacidade: 5,3 Litros, Tipo de instalação: sobre a bancada, Cor: branco, Voltagem: Bivolt, Tipo de Material: plástico, Peso: 6,1 quilogramas.</w:t>
            </w:r>
          </w:p>
        </w:tc>
        <w:tc>
          <w:tcPr>
            <w:tcW w:w="1156" w:type="dxa"/>
            <w:vAlign w:val="center"/>
          </w:tcPr>
          <w:p w14:paraId="462DAB63"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Unidade</w:t>
            </w:r>
          </w:p>
        </w:tc>
        <w:tc>
          <w:tcPr>
            <w:tcW w:w="1432" w:type="dxa"/>
            <w:vAlign w:val="center"/>
          </w:tcPr>
          <w:p w14:paraId="6114DACA" w14:textId="77777777" w:rsidR="004B1F3C" w:rsidRPr="004B1F3C" w:rsidRDefault="004B1F3C" w:rsidP="004B1F3C">
            <w:pPr>
              <w:jc w:val="center"/>
              <w:rPr>
                <w:rFonts w:ascii="Arial" w:hAnsi="Arial" w:cs="Arial"/>
                <w:sz w:val="20"/>
                <w:szCs w:val="20"/>
                <w:lang w:eastAsia="en-US"/>
              </w:rPr>
            </w:pPr>
            <w:r w:rsidRPr="004B1F3C">
              <w:rPr>
                <w:rFonts w:ascii="Arial" w:hAnsi="Arial" w:cs="Arial"/>
                <w:sz w:val="20"/>
                <w:szCs w:val="20"/>
                <w:lang w:eastAsia="en-US"/>
              </w:rPr>
              <w:t>32</w:t>
            </w:r>
          </w:p>
        </w:tc>
        <w:tc>
          <w:tcPr>
            <w:tcW w:w="1109" w:type="dxa"/>
          </w:tcPr>
          <w:p w14:paraId="781A71D0" w14:textId="77777777" w:rsidR="004B1F3C" w:rsidRPr="004B1F3C" w:rsidRDefault="004B1F3C" w:rsidP="004B1F3C">
            <w:pPr>
              <w:rPr>
                <w:rFonts w:ascii="Arial" w:hAnsi="Arial" w:cs="Arial"/>
                <w:sz w:val="20"/>
                <w:szCs w:val="20"/>
                <w:lang w:eastAsia="en-US"/>
              </w:rPr>
            </w:pPr>
          </w:p>
        </w:tc>
        <w:tc>
          <w:tcPr>
            <w:tcW w:w="1183" w:type="dxa"/>
          </w:tcPr>
          <w:p w14:paraId="298D3120" w14:textId="77777777" w:rsidR="004B1F3C" w:rsidRPr="004B1F3C" w:rsidRDefault="004B1F3C" w:rsidP="004B1F3C">
            <w:pPr>
              <w:rPr>
                <w:rFonts w:ascii="Arial" w:hAnsi="Arial" w:cs="Arial"/>
                <w:sz w:val="20"/>
                <w:szCs w:val="20"/>
                <w:lang w:eastAsia="en-US"/>
              </w:rPr>
            </w:pPr>
          </w:p>
        </w:tc>
        <w:tc>
          <w:tcPr>
            <w:tcW w:w="967" w:type="dxa"/>
          </w:tcPr>
          <w:p w14:paraId="28A25625" w14:textId="77777777" w:rsidR="004B1F3C" w:rsidRPr="004B1F3C" w:rsidRDefault="004B1F3C" w:rsidP="004B1F3C">
            <w:pPr>
              <w:rPr>
                <w:rFonts w:ascii="Arial" w:hAnsi="Arial" w:cs="Arial"/>
                <w:sz w:val="20"/>
                <w:szCs w:val="20"/>
                <w:lang w:eastAsia="en-US"/>
              </w:rPr>
            </w:pPr>
          </w:p>
        </w:tc>
      </w:tr>
    </w:tbl>
    <w:p w14:paraId="11B2ECA4" w14:textId="77777777" w:rsidR="004B1F3C" w:rsidRPr="004B1F3C" w:rsidRDefault="004B1F3C" w:rsidP="004B1F3C">
      <w:pPr>
        <w:autoSpaceDE w:val="0"/>
        <w:autoSpaceDN w:val="0"/>
        <w:adjustRightInd w:val="0"/>
        <w:spacing w:line="360" w:lineRule="auto"/>
        <w:ind w:left="-142" w:right="-1" w:firstLine="142"/>
        <w:jc w:val="both"/>
        <w:rPr>
          <w:rFonts w:ascii="Calibri" w:eastAsia="Calibri" w:hAnsi="Calibri" w:cs="Calibri"/>
          <w:sz w:val="22"/>
          <w:szCs w:val="22"/>
          <w:lang w:eastAsia="en-US"/>
        </w:rPr>
      </w:pPr>
    </w:p>
    <w:tbl>
      <w:tblPr>
        <w:tblStyle w:val="Tabelacomgrade41"/>
        <w:tblW w:w="9498" w:type="dxa"/>
        <w:tblInd w:w="-431" w:type="dxa"/>
        <w:tblLook w:val="04A0" w:firstRow="1" w:lastRow="0" w:firstColumn="1" w:lastColumn="0" w:noHBand="0" w:noVBand="1"/>
      </w:tblPr>
      <w:tblGrid>
        <w:gridCol w:w="704"/>
        <w:gridCol w:w="2539"/>
        <w:gridCol w:w="1070"/>
        <w:gridCol w:w="1879"/>
        <w:gridCol w:w="1133"/>
        <w:gridCol w:w="1183"/>
        <w:gridCol w:w="990"/>
      </w:tblGrid>
      <w:tr w:rsidR="004B1F3C" w:rsidRPr="004B1F3C" w14:paraId="11E6813E" w14:textId="77777777" w:rsidTr="006F2096">
        <w:trPr>
          <w:trHeight w:val="464"/>
        </w:trPr>
        <w:tc>
          <w:tcPr>
            <w:tcW w:w="9498" w:type="dxa"/>
            <w:gridSpan w:val="7"/>
            <w:shd w:val="clear" w:color="auto" w:fill="C2D69B"/>
            <w:vAlign w:val="center"/>
          </w:tcPr>
          <w:p w14:paraId="182D035B" w14:textId="77777777" w:rsidR="004B1F3C" w:rsidRPr="004B1F3C" w:rsidRDefault="004B1F3C" w:rsidP="004B1F3C">
            <w:pPr>
              <w:jc w:val="center"/>
              <w:rPr>
                <w:rFonts w:ascii="Arial" w:hAnsi="Arial" w:cs="Arial"/>
                <w:b/>
                <w:bCs/>
                <w:sz w:val="28"/>
                <w:szCs w:val="28"/>
                <w:lang w:eastAsia="en-US"/>
              </w:rPr>
            </w:pPr>
            <w:r w:rsidRPr="004B1F3C">
              <w:rPr>
                <w:rFonts w:ascii="Arial" w:hAnsi="Arial" w:cs="Arial"/>
                <w:b/>
                <w:bCs/>
                <w:sz w:val="28"/>
                <w:szCs w:val="28"/>
                <w:lang w:eastAsia="en-US"/>
              </w:rPr>
              <w:lastRenderedPageBreak/>
              <w:t>GRUPO 02 – EQUIPAMENTOS PARA COZINHA</w:t>
            </w:r>
          </w:p>
        </w:tc>
      </w:tr>
      <w:tr w:rsidR="004B1F3C" w:rsidRPr="004B1F3C" w14:paraId="701D399A" w14:textId="77777777" w:rsidTr="006F2096">
        <w:trPr>
          <w:trHeight w:val="464"/>
        </w:trPr>
        <w:tc>
          <w:tcPr>
            <w:tcW w:w="704" w:type="dxa"/>
            <w:shd w:val="clear" w:color="auto" w:fill="EAF1DD"/>
            <w:vAlign w:val="center"/>
          </w:tcPr>
          <w:p w14:paraId="52F8F06E"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ITEM</w:t>
            </w:r>
          </w:p>
        </w:tc>
        <w:tc>
          <w:tcPr>
            <w:tcW w:w="2558" w:type="dxa"/>
            <w:shd w:val="clear" w:color="auto" w:fill="EAF1DD"/>
            <w:vAlign w:val="center"/>
          </w:tcPr>
          <w:p w14:paraId="332C7BB0"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DESCRIÇÃO</w:t>
            </w:r>
          </w:p>
        </w:tc>
        <w:tc>
          <w:tcPr>
            <w:tcW w:w="1073" w:type="dxa"/>
            <w:shd w:val="clear" w:color="auto" w:fill="EAF1DD"/>
            <w:vAlign w:val="center"/>
          </w:tcPr>
          <w:p w14:paraId="4C91CC9A"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UNID</w:t>
            </w:r>
          </w:p>
        </w:tc>
        <w:tc>
          <w:tcPr>
            <w:tcW w:w="1903" w:type="dxa"/>
            <w:shd w:val="clear" w:color="auto" w:fill="EAF1DD"/>
            <w:vAlign w:val="center"/>
          </w:tcPr>
          <w:p w14:paraId="10631C98" w14:textId="77777777" w:rsidR="004B1F3C" w:rsidRPr="004B1F3C" w:rsidRDefault="004B1F3C" w:rsidP="004B1F3C">
            <w:pPr>
              <w:jc w:val="center"/>
              <w:rPr>
                <w:rFonts w:ascii="Arial" w:hAnsi="Arial" w:cs="Arial"/>
                <w:b/>
                <w:bCs/>
                <w:sz w:val="20"/>
                <w:szCs w:val="20"/>
                <w:lang w:eastAsia="en-US"/>
              </w:rPr>
            </w:pPr>
            <w:r w:rsidRPr="004B1F3C">
              <w:rPr>
                <w:rFonts w:ascii="Arial" w:hAnsi="Arial" w:cs="Arial"/>
                <w:b/>
                <w:bCs/>
                <w:sz w:val="20"/>
                <w:szCs w:val="20"/>
                <w:lang w:eastAsia="en-US"/>
              </w:rPr>
              <w:t>QUANT</w:t>
            </w:r>
          </w:p>
        </w:tc>
        <w:tc>
          <w:tcPr>
            <w:tcW w:w="1134" w:type="dxa"/>
            <w:shd w:val="clear" w:color="auto" w:fill="EAF1DD"/>
          </w:tcPr>
          <w:p w14:paraId="454CB53B"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MARCA/</w:t>
            </w:r>
          </w:p>
          <w:p w14:paraId="2AD17340"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MODELO</w:t>
            </w:r>
          </w:p>
        </w:tc>
        <w:tc>
          <w:tcPr>
            <w:tcW w:w="1134" w:type="dxa"/>
            <w:shd w:val="clear" w:color="auto" w:fill="EAF1DD"/>
          </w:tcPr>
          <w:p w14:paraId="403F176C"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VALOR UNITARIO</w:t>
            </w:r>
          </w:p>
        </w:tc>
        <w:tc>
          <w:tcPr>
            <w:tcW w:w="992" w:type="dxa"/>
            <w:shd w:val="clear" w:color="auto" w:fill="EAF1DD"/>
          </w:tcPr>
          <w:p w14:paraId="4F72546A"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VALOR TOTAL</w:t>
            </w:r>
          </w:p>
        </w:tc>
      </w:tr>
      <w:tr w:rsidR="004B1F3C" w:rsidRPr="004B1F3C" w14:paraId="5F51212A" w14:textId="77777777" w:rsidTr="006F2096">
        <w:trPr>
          <w:trHeight w:val="697"/>
        </w:trPr>
        <w:tc>
          <w:tcPr>
            <w:tcW w:w="704" w:type="dxa"/>
            <w:vAlign w:val="center"/>
          </w:tcPr>
          <w:p w14:paraId="2C37B3A5"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1</w:t>
            </w:r>
          </w:p>
        </w:tc>
        <w:tc>
          <w:tcPr>
            <w:tcW w:w="2558" w:type="dxa"/>
            <w:vAlign w:val="center"/>
          </w:tcPr>
          <w:p w14:paraId="6FF38D97" w14:textId="77777777" w:rsidR="004B1F3C" w:rsidRPr="004B1F3C" w:rsidRDefault="004B1F3C" w:rsidP="004B1F3C">
            <w:pPr>
              <w:rPr>
                <w:rFonts w:ascii="Arial" w:hAnsi="Arial" w:cs="Arial"/>
                <w:sz w:val="20"/>
                <w:szCs w:val="20"/>
                <w:lang w:eastAsia="en-US"/>
              </w:rPr>
            </w:pPr>
            <w:r w:rsidRPr="004B1F3C">
              <w:rPr>
                <w:rFonts w:ascii="Arial" w:hAnsi="Arial" w:cs="Arial"/>
                <w:b/>
                <w:bCs/>
                <w:sz w:val="20"/>
                <w:szCs w:val="20"/>
                <w:lang w:eastAsia="en-US"/>
              </w:rPr>
              <w:t>Fogão industrial 6 bocas 40x40, profissional chama tripla de alta pressão, com forno:</w:t>
            </w:r>
            <w:r w:rsidRPr="004B1F3C">
              <w:rPr>
                <w:rFonts w:ascii="Arial" w:hAnsi="Arial" w:cs="Arial"/>
                <w:sz w:val="20"/>
                <w:szCs w:val="20"/>
                <w:lang w:eastAsia="en-US"/>
              </w:rPr>
              <w:br/>
            </w:r>
          </w:p>
          <w:p w14:paraId="6D8BD316" w14:textId="77777777" w:rsidR="004B1F3C" w:rsidRPr="004B1F3C" w:rsidRDefault="004B1F3C" w:rsidP="004B1F3C">
            <w:pPr>
              <w:jc w:val="both"/>
              <w:rPr>
                <w:rFonts w:ascii="Arial" w:hAnsi="Arial" w:cs="Arial"/>
                <w:sz w:val="20"/>
                <w:szCs w:val="20"/>
                <w:lang w:eastAsia="en-US"/>
              </w:rPr>
            </w:pPr>
            <w:r w:rsidRPr="004B1F3C">
              <w:rPr>
                <w:rFonts w:ascii="Arial" w:hAnsi="Arial" w:cs="Arial"/>
                <w:sz w:val="20"/>
                <w:szCs w:val="20"/>
                <w:lang w:eastAsia="en-US"/>
              </w:rPr>
              <w:t>Possui uma excelente potência nas suas bocas, três queimadores triplos 140mm, três queimadores simples 100mm e estrutura bem reforçada, o que prolonga a vida útil do equipamento e garante a produtividade da sua cozinha por muito mais tempo, forno internamente em aço galvanizado, capacidade 66 litros, medida aproximada interna do forno: 48 x 38 x 29cm.</w:t>
            </w:r>
          </w:p>
          <w:p w14:paraId="282DEF4D" w14:textId="77777777" w:rsidR="004B1F3C" w:rsidRPr="004B1F3C" w:rsidRDefault="004B1F3C" w:rsidP="004B1F3C">
            <w:pPr>
              <w:jc w:val="both"/>
              <w:rPr>
                <w:rFonts w:ascii="Arial" w:hAnsi="Arial" w:cs="Arial"/>
                <w:sz w:val="6"/>
                <w:szCs w:val="6"/>
                <w:lang w:eastAsia="en-US"/>
              </w:rPr>
            </w:pPr>
          </w:p>
          <w:p w14:paraId="05421DA4" w14:textId="77777777" w:rsidR="004B1F3C" w:rsidRPr="004B1F3C" w:rsidRDefault="004B1F3C" w:rsidP="004B1F3C">
            <w:pPr>
              <w:jc w:val="both"/>
              <w:rPr>
                <w:rFonts w:ascii="Arial" w:hAnsi="Arial" w:cs="Arial"/>
                <w:sz w:val="20"/>
                <w:szCs w:val="20"/>
                <w:lang w:eastAsia="en-US"/>
              </w:rPr>
            </w:pPr>
            <w:r w:rsidRPr="004B1F3C">
              <w:rPr>
                <w:rFonts w:ascii="Arial" w:hAnsi="Arial" w:cs="Arial"/>
                <w:sz w:val="20"/>
                <w:szCs w:val="20"/>
                <w:lang w:eastAsia="en-US"/>
              </w:rPr>
              <w:t>Deve possuir uma superfície lisa e sem emendas que facilita muito a limpeza e proporciona um fogão mais reforçado.</w:t>
            </w:r>
          </w:p>
          <w:p w14:paraId="5477C6B0" w14:textId="77777777" w:rsidR="004B1F3C" w:rsidRPr="004B1F3C" w:rsidRDefault="004B1F3C" w:rsidP="004B1F3C">
            <w:pPr>
              <w:jc w:val="both"/>
              <w:rPr>
                <w:rFonts w:ascii="Arial" w:hAnsi="Arial" w:cs="Arial"/>
                <w:sz w:val="6"/>
                <w:szCs w:val="6"/>
                <w:lang w:eastAsia="en-US"/>
              </w:rPr>
            </w:pPr>
          </w:p>
          <w:p w14:paraId="120E2AED" w14:textId="77777777" w:rsidR="004B1F3C" w:rsidRPr="004B1F3C" w:rsidRDefault="004B1F3C" w:rsidP="004B1F3C">
            <w:pPr>
              <w:jc w:val="both"/>
              <w:rPr>
                <w:rFonts w:ascii="Arial" w:hAnsi="Arial" w:cs="Arial"/>
                <w:sz w:val="20"/>
                <w:szCs w:val="20"/>
                <w:lang w:eastAsia="en-US"/>
              </w:rPr>
            </w:pPr>
            <w:r w:rsidRPr="004B1F3C">
              <w:rPr>
                <w:rFonts w:ascii="Arial" w:hAnsi="Arial" w:cs="Arial"/>
                <w:sz w:val="20"/>
                <w:szCs w:val="20"/>
                <w:lang w:eastAsia="en-US"/>
              </w:rPr>
              <w:t>Material de fabricação: Aço carbono com pintura eletrostática, medidas do produto, profundidade: 106,8 cm, comprimento: 142,7 cm, altura: 81,5 cm, informações técnicas, perfil: 6,5 cm, Queimadores fabricados em ferro fundido com alta padrão de dureza.</w:t>
            </w:r>
          </w:p>
        </w:tc>
        <w:tc>
          <w:tcPr>
            <w:tcW w:w="1073" w:type="dxa"/>
            <w:vAlign w:val="center"/>
          </w:tcPr>
          <w:p w14:paraId="44918988"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Unidade</w:t>
            </w:r>
          </w:p>
        </w:tc>
        <w:tc>
          <w:tcPr>
            <w:tcW w:w="1903" w:type="dxa"/>
            <w:vAlign w:val="center"/>
          </w:tcPr>
          <w:p w14:paraId="1E561288" w14:textId="77777777" w:rsidR="004B1F3C" w:rsidRPr="004B1F3C" w:rsidRDefault="004B1F3C" w:rsidP="004B1F3C">
            <w:pPr>
              <w:jc w:val="center"/>
              <w:rPr>
                <w:rFonts w:ascii="Arial" w:hAnsi="Arial" w:cs="Arial"/>
                <w:sz w:val="20"/>
                <w:szCs w:val="20"/>
                <w:lang w:eastAsia="en-US"/>
              </w:rPr>
            </w:pPr>
            <w:r w:rsidRPr="004B1F3C">
              <w:rPr>
                <w:rFonts w:ascii="Arial" w:hAnsi="Arial" w:cs="Arial"/>
                <w:sz w:val="20"/>
                <w:szCs w:val="20"/>
                <w:lang w:eastAsia="en-US"/>
              </w:rPr>
              <w:t>25</w:t>
            </w:r>
          </w:p>
        </w:tc>
        <w:tc>
          <w:tcPr>
            <w:tcW w:w="1134" w:type="dxa"/>
          </w:tcPr>
          <w:p w14:paraId="6711A300" w14:textId="77777777" w:rsidR="004B1F3C" w:rsidRPr="004B1F3C" w:rsidRDefault="004B1F3C" w:rsidP="004B1F3C">
            <w:pPr>
              <w:rPr>
                <w:rFonts w:ascii="Arial" w:hAnsi="Arial" w:cs="Arial"/>
                <w:sz w:val="20"/>
                <w:szCs w:val="20"/>
                <w:lang w:eastAsia="en-US"/>
              </w:rPr>
            </w:pPr>
          </w:p>
        </w:tc>
        <w:tc>
          <w:tcPr>
            <w:tcW w:w="1134" w:type="dxa"/>
          </w:tcPr>
          <w:p w14:paraId="2AA72EA9" w14:textId="77777777" w:rsidR="004B1F3C" w:rsidRPr="004B1F3C" w:rsidRDefault="004B1F3C" w:rsidP="004B1F3C">
            <w:pPr>
              <w:rPr>
                <w:rFonts w:ascii="Arial" w:hAnsi="Arial" w:cs="Arial"/>
                <w:sz w:val="20"/>
                <w:szCs w:val="20"/>
                <w:lang w:eastAsia="en-US"/>
              </w:rPr>
            </w:pPr>
          </w:p>
        </w:tc>
        <w:tc>
          <w:tcPr>
            <w:tcW w:w="992" w:type="dxa"/>
          </w:tcPr>
          <w:p w14:paraId="6AB5E64E" w14:textId="77777777" w:rsidR="004B1F3C" w:rsidRPr="004B1F3C" w:rsidRDefault="004B1F3C" w:rsidP="004B1F3C">
            <w:pPr>
              <w:rPr>
                <w:rFonts w:ascii="Arial" w:hAnsi="Arial" w:cs="Arial"/>
                <w:sz w:val="20"/>
                <w:szCs w:val="20"/>
                <w:lang w:eastAsia="en-US"/>
              </w:rPr>
            </w:pPr>
          </w:p>
        </w:tc>
      </w:tr>
      <w:tr w:rsidR="004B1F3C" w:rsidRPr="004B1F3C" w14:paraId="161420D7" w14:textId="77777777" w:rsidTr="006F2096">
        <w:trPr>
          <w:trHeight w:val="697"/>
        </w:trPr>
        <w:tc>
          <w:tcPr>
            <w:tcW w:w="704" w:type="dxa"/>
            <w:vAlign w:val="center"/>
          </w:tcPr>
          <w:p w14:paraId="46723880"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2</w:t>
            </w:r>
          </w:p>
        </w:tc>
        <w:tc>
          <w:tcPr>
            <w:tcW w:w="2558" w:type="dxa"/>
            <w:vAlign w:val="center"/>
          </w:tcPr>
          <w:p w14:paraId="26EE6416" w14:textId="77777777" w:rsidR="004B1F3C" w:rsidRPr="004B1F3C" w:rsidRDefault="004B1F3C" w:rsidP="004B1F3C">
            <w:pPr>
              <w:jc w:val="both"/>
              <w:rPr>
                <w:rFonts w:ascii="Arial" w:hAnsi="Arial" w:cs="Arial"/>
                <w:b/>
                <w:bCs/>
                <w:sz w:val="20"/>
                <w:szCs w:val="20"/>
                <w:lang w:eastAsia="en-US"/>
              </w:rPr>
            </w:pPr>
            <w:r w:rsidRPr="004B1F3C">
              <w:rPr>
                <w:rFonts w:ascii="Arial" w:hAnsi="Arial" w:cs="Arial"/>
                <w:b/>
                <w:bCs/>
                <w:sz w:val="20"/>
                <w:szCs w:val="20"/>
                <w:lang w:eastAsia="en-US"/>
              </w:rPr>
              <w:t>Cafeteira Elétrica Profissional Industrial 20 Litros – 220V:</w:t>
            </w:r>
            <w:r w:rsidRPr="004B1F3C">
              <w:rPr>
                <w:rFonts w:ascii="Arial" w:hAnsi="Arial" w:cs="Arial"/>
                <w:b/>
                <w:bCs/>
                <w:sz w:val="20"/>
                <w:szCs w:val="20"/>
                <w:lang w:eastAsia="en-US"/>
              </w:rPr>
              <w:br/>
            </w:r>
            <w:r w:rsidRPr="004B1F3C">
              <w:rPr>
                <w:rFonts w:ascii="Arial" w:hAnsi="Arial" w:cs="Arial"/>
                <w:b/>
                <w:bCs/>
                <w:sz w:val="20"/>
                <w:szCs w:val="20"/>
                <w:lang w:eastAsia="en-US"/>
              </w:rPr>
              <w:br/>
            </w:r>
            <w:r w:rsidRPr="004B1F3C">
              <w:rPr>
                <w:rFonts w:ascii="Arial" w:hAnsi="Arial" w:cs="Arial"/>
                <w:sz w:val="20"/>
                <w:szCs w:val="20"/>
                <w:lang w:eastAsia="en-US"/>
              </w:rPr>
              <w:t xml:space="preserve">Cafeteira Profissional 20 Litros, ideal para bares, padarias, restaurantes, cafeterias, lanchonetes, </w:t>
            </w:r>
            <w:r w:rsidRPr="004B1F3C">
              <w:rPr>
                <w:rFonts w:ascii="Arial" w:hAnsi="Arial" w:cs="Arial"/>
                <w:sz w:val="20"/>
                <w:szCs w:val="20"/>
                <w:lang w:eastAsia="en-US"/>
              </w:rPr>
              <w:lastRenderedPageBreak/>
              <w:t>escolas, faculdades, indústrias e serviços de alimentação em geral. Com aquecimento em banho-maria, são indicadas no preparo de bebidas como o café, mantendo seu sabor e aroma originais. Pode ser utilizada também com leite, achocolatados, café com leite e chás. Fabricada com dois bojos, possibilitando servir dois tipos de bebidas simultaneamente. Com aquecimento banho-maria, são indicadas para manter o sabor e aroma originais. Além do café, pode ser utilizada para leite, achocolatado, café com leite e chá. Fabricada em aço inox escovado e possui pingadeira para as torneiras e coador de pano. Desenvolvida para atender com segurança as maiores demandas no serviço de alimentação. Autosserviço. Termostato para controle de temperatura de 20oC a 120oC. Resistências blindadas de alta performance. CAPACIDADE: 20 litros (2 bojos de 10 litros cada). CONSUMO: 2500W / 2,50kw/h. PESO: 16,37 kg. DIMENSÕES (</w:t>
            </w:r>
            <w:proofErr w:type="spellStart"/>
            <w:r w:rsidRPr="004B1F3C">
              <w:rPr>
                <w:rFonts w:ascii="Arial" w:hAnsi="Arial" w:cs="Arial"/>
                <w:sz w:val="20"/>
                <w:szCs w:val="20"/>
                <w:lang w:eastAsia="en-US"/>
              </w:rPr>
              <w:t>CxLxA</w:t>
            </w:r>
            <w:proofErr w:type="spellEnd"/>
            <w:r w:rsidRPr="004B1F3C">
              <w:rPr>
                <w:rFonts w:ascii="Arial" w:hAnsi="Arial" w:cs="Arial"/>
                <w:sz w:val="20"/>
                <w:szCs w:val="20"/>
                <w:lang w:eastAsia="en-US"/>
              </w:rPr>
              <w:t>): 41,9x37x84,4 cm. Sistema de Gestão de Qualidade NBR-ISSO 9001:2008. Produto deve ser testado e aprovado pelo INMETRO.</w:t>
            </w:r>
          </w:p>
        </w:tc>
        <w:tc>
          <w:tcPr>
            <w:tcW w:w="1073" w:type="dxa"/>
            <w:vAlign w:val="center"/>
          </w:tcPr>
          <w:p w14:paraId="228274D0"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lastRenderedPageBreak/>
              <w:t>Unidade</w:t>
            </w:r>
          </w:p>
        </w:tc>
        <w:tc>
          <w:tcPr>
            <w:tcW w:w="1903" w:type="dxa"/>
            <w:vAlign w:val="center"/>
          </w:tcPr>
          <w:p w14:paraId="01C81AB8" w14:textId="77777777" w:rsidR="004B1F3C" w:rsidRPr="004B1F3C" w:rsidRDefault="004B1F3C" w:rsidP="004B1F3C">
            <w:pPr>
              <w:jc w:val="center"/>
              <w:rPr>
                <w:rFonts w:ascii="Arial" w:hAnsi="Arial" w:cs="Arial"/>
                <w:sz w:val="20"/>
                <w:szCs w:val="20"/>
                <w:lang w:eastAsia="en-US"/>
              </w:rPr>
            </w:pPr>
            <w:r w:rsidRPr="004B1F3C">
              <w:rPr>
                <w:rFonts w:ascii="Arial" w:hAnsi="Arial" w:cs="Arial"/>
                <w:sz w:val="20"/>
                <w:szCs w:val="20"/>
                <w:lang w:eastAsia="en-US"/>
              </w:rPr>
              <w:t>6</w:t>
            </w:r>
          </w:p>
        </w:tc>
        <w:tc>
          <w:tcPr>
            <w:tcW w:w="1134" w:type="dxa"/>
          </w:tcPr>
          <w:p w14:paraId="74B5BF6F" w14:textId="77777777" w:rsidR="004B1F3C" w:rsidRPr="004B1F3C" w:rsidRDefault="004B1F3C" w:rsidP="004B1F3C">
            <w:pPr>
              <w:rPr>
                <w:rFonts w:ascii="Arial" w:hAnsi="Arial" w:cs="Arial"/>
                <w:sz w:val="20"/>
                <w:szCs w:val="20"/>
                <w:lang w:eastAsia="en-US"/>
              </w:rPr>
            </w:pPr>
          </w:p>
        </w:tc>
        <w:tc>
          <w:tcPr>
            <w:tcW w:w="1134" w:type="dxa"/>
          </w:tcPr>
          <w:p w14:paraId="7B7E072D" w14:textId="77777777" w:rsidR="004B1F3C" w:rsidRPr="004B1F3C" w:rsidRDefault="004B1F3C" w:rsidP="004B1F3C">
            <w:pPr>
              <w:rPr>
                <w:rFonts w:ascii="Arial" w:hAnsi="Arial" w:cs="Arial"/>
                <w:sz w:val="20"/>
                <w:szCs w:val="20"/>
                <w:lang w:eastAsia="en-US"/>
              </w:rPr>
            </w:pPr>
          </w:p>
        </w:tc>
        <w:tc>
          <w:tcPr>
            <w:tcW w:w="992" w:type="dxa"/>
          </w:tcPr>
          <w:p w14:paraId="2CE631E0" w14:textId="77777777" w:rsidR="004B1F3C" w:rsidRPr="004B1F3C" w:rsidRDefault="004B1F3C" w:rsidP="004B1F3C">
            <w:pPr>
              <w:rPr>
                <w:rFonts w:ascii="Arial" w:hAnsi="Arial" w:cs="Arial"/>
                <w:sz w:val="20"/>
                <w:szCs w:val="20"/>
                <w:lang w:eastAsia="en-US"/>
              </w:rPr>
            </w:pPr>
          </w:p>
        </w:tc>
      </w:tr>
      <w:tr w:rsidR="004B1F3C" w:rsidRPr="004B1F3C" w14:paraId="54AA302F" w14:textId="77777777" w:rsidTr="006F2096">
        <w:trPr>
          <w:trHeight w:val="697"/>
        </w:trPr>
        <w:tc>
          <w:tcPr>
            <w:tcW w:w="704" w:type="dxa"/>
            <w:vAlign w:val="center"/>
          </w:tcPr>
          <w:p w14:paraId="1D3C9001"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3</w:t>
            </w:r>
          </w:p>
        </w:tc>
        <w:tc>
          <w:tcPr>
            <w:tcW w:w="2558" w:type="dxa"/>
            <w:vAlign w:val="center"/>
          </w:tcPr>
          <w:p w14:paraId="376D3D2C" w14:textId="77777777" w:rsidR="004B1F3C" w:rsidRPr="004B1F3C" w:rsidRDefault="004B1F3C" w:rsidP="004B1F3C">
            <w:pPr>
              <w:jc w:val="both"/>
              <w:rPr>
                <w:rFonts w:ascii="Arial" w:hAnsi="Arial" w:cs="Arial"/>
                <w:b/>
                <w:bCs/>
                <w:sz w:val="20"/>
                <w:szCs w:val="20"/>
                <w:lang w:eastAsia="en-US"/>
              </w:rPr>
            </w:pPr>
            <w:r w:rsidRPr="004B1F3C">
              <w:rPr>
                <w:rFonts w:ascii="Arial" w:hAnsi="Arial" w:cs="Arial"/>
                <w:b/>
                <w:bCs/>
                <w:sz w:val="20"/>
                <w:szCs w:val="20"/>
                <w:lang w:eastAsia="en-US"/>
              </w:rPr>
              <w:t xml:space="preserve">Cafeteira Elétrica Inox com Jarra de Inox: </w:t>
            </w:r>
            <w:r w:rsidRPr="004B1F3C">
              <w:rPr>
                <w:rFonts w:ascii="Arial" w:hAnsi="Arial" w:cs="Arial"/>
                <w:sz w:val="20"/>
                <w:szCs w:val="20"/>
                <w:lang w:eastAsia="en-US"/>
              </w:rPr>
              <w:t xml:space="preserve">Acabamento em aço inox escovado, jarra em aço inoxidável garante maior </w:t>
            </w:r>
            <w:r w:rsidRPr="004B1F3C">
              <w:rPr>
                <w:rFonts w:ascii="Arial" w:hAnsi="Arial" w:cs="Arial"/>
                <w:sz w:val="20"/>
                <w:szCs w:val="20"/>
                <w:lang w:eastAsia="en-US"/>
              </w:rPr>
              <w:lastRenderedPageBreak/>
              <w:t>resistência com capacidade de 1,2L, filtro permanente removível, sistema corta pingos, indicador transparente do nível de água: garante fácil visualização da quantia utilizada para o preparo, botão luminoso em led branco, indica quando a cafeteira está ligada, capacidade 1,2 litros, 30 xícaras, função manter aquecido, 127v, potência 750w, dimensões do produto: 16,8 x 23 x 30 cm; 1,1 kg.</w:t>
            </w:r>
          </w:p>
        </w:tc>
        <w:tc>
          <w:tcPr>
            <w:tcW w:w="1073" w:type="dxa"/>
            <w:vAlign w:val="center"/>
          </w:tcPr>
          <w:p w14:paraId="74D08D69"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lastRenderedPageBreak/>
              <w:t>Unidade</w:t>
            </w:r>
          </w:p>
        </w:tc>
        <w:tc>
          <w:tcPr>
            <w:tcW w:w="1903" w:type="dxa"/>
            <w:vAlign w:val="center"/>
          </w:tcPr>
          <w:p w14:paraId="7FCDD978" w14:textId="77777777" w:rsidR="004B1F3C" w:rsidRPr="004B1F3C" w:rsidRDefault="004B1F3C" w:rsidP="004B1F3C">
            <w:pPr>
              <w:jc w:val="center"/>
              <w:rPr>
                <w:rFonts w:ascii="Arial" w:hAnsi="Arial" w:cs="Arial"/>
                <w:sz w:val="20"/>
                <w:szCs w:val="20"/>
                <w:lang w:eastAsia="en-US"/>
              </w:rPr>
            </w:pPr>
            <w:r w:rsidRPr="004B1F3C">
              <w:rPr>
                <w:rFonts w:ascii="Arial" w:hAnsi="Arial" w:cs="Arial"/>
                <w:sz w:val="20"/>
                <w:szCs w:val="20"/>
                <w:lang w:eastAsia="en-US"/>
              </w:rPr>
              <w:t>50</w:t>
            </w:r>
          </w:p>
        </w:tc>
        <w:tc>
          <w:tcPr>
            <w:tcW w:w="1134" w:type="dxa"/>
          </w:tcPr>
          <w:p w14:paraId="171CD931" w14:textId="77777777" w:rsidR="004B1F3C" w:rsidRPr="004B1F3C" w:rsidRDefault="004B1F3C" w:rsidP="004B1F3C">
            <w:pPr>
              <w:rPr>
                <w:rFonts w:ascii="Arial" w:hAnsi="Arial" w:cs="Arial"/>
                <w:sz w:val="20"/>
                <w:szCs w:val="20"/>
                <w:lang w:eastAsia="en-US"/>
              </w:rPr>
            </w:pPr>
          </w:p>
        </w:tc>
        <w:tc>
          <w:tcPr>
            <w:tcW w:w="1134" w:type="dxa"/>
          </w:tcPr>
          <w:p w14:paraId="48C4E55F" w14:textId="77777777" w:rsidR="004B1F3C" w:rsidRPr="004B1F3C" w:rsidRDefault="004B1F3C" w:rsidP="004B1F3C">
            <w:pPr>
              <w:rPr>
                <w:rFonts w:ascii="Arial" w:hAnsi="Arial" w:cs="Arial"/>
                <w:sz w:val="20"/>
                <w:szCs w:val="20"/>
                <w:lang w:eastAsia="en-US"/>
              </w:rPr>
            </w:pPr>
          </w:p>
        </w:tc>
        <w:tc>
          <w:tcPr>
            <w:tcW w:w="992" w:type="dxa"/>
          </w:tcPr>
          <w:p w14:paraId="44A04CAC" w14:textId="77777777" w:rsidR="004B1F3C" w:rsidRPr="004B1F3C" w:rsidRDefault="004B1F3C" w:rsidP="004B1F3C">
            <w:pPr>
              <w:rPr>
                <w:rFonts w:ascii="Arial" w:hAnsi="Arial" w:cs="Arial"/>
                <w:sz w:val="20"/>
                <w:szCs w:val="20"/>
                <w:lang w:eastAsia="en-US"/>
              </w:rPr>
            </w:pPr>
          </w:p>
        </w:tc>
      </w:tr>
    </w:tbl>
    <w:p w14:paraId="200762C7" w14:textId="77777777" w:rsidR="004B1F3C" w:rsidRPr="004B1F3C" w:rsidRDefault="004B1F3C" w:rsidP="004B1F3C">
      <w:pPr>
        <w:autoSpaceDE w:val="0"/>
        <w:autoSpaceDN w:val="0"/>
        <w:adjustRightInd w:val="0"/>
        <w:ind w:right="-1"/>
        <w:jc w:val="both"/>
        <w:rPr>
          <w:rFonts w:ascii="Calibri" w:eastAsia="Calibri" w:hAnsi="Calibri" w:cs="Calibri"/>
          <w:sz w:val="22"/>
          <w:szCs w:val="22"/>
          <w:lang w:eastAsia="en-US"/>
        </w:rPr>
      </w:pPr>
    </w:p>
    <w:p w14:paraId="56652EC1" w14:textId="77777777" w:rsidR="004B1F3C" w:rsidRPr="004B1F3C" w:rsidRDefault="004B1F3C" w:rsidP="004B1F3C">
      <w:pPr>
        <w:autoSpaceDE w:val="0"/>
        <w:autoSpaceDN w:val="0"/>
        <w:adjustRightInd w:val="0"/>
        <w:ind w:right="-1"/>
        <w:jc w:val="both"/>
        <w:rPr>
          <w:rFonts w:ascii="Calibri" w:eastAsia="Calibri" w:hAnsi="Calibri" w:cs="Calibri"/>
          <w:sz w:val="22"/>
          <w:szCs w:val="22"/>
          <w:lang w:eastAsia="en-US"/>
        </w:rPr>
      </w:pPr>
    </w:p>
    <w:tbl>
      <w:tblPr>
        <w:tblStyle w:val="Tabelacomgrade9"/>
        <w:tblW w:w="9498" w:type="dxa"/>
        <w:tblInd w:w="-431" w:type="dxa"/>
        <w:tblLook w:val="04A0" w:firstRow="1" w:lastRow="0" w:firstColumn="1" w:lastColumn="0" w:noHBand="0" w:noVBand="1"/>
      </w:tblPr>
      <w:tblGrid>
        <w:gridCol w:w="707"/>
        <w:gridCol w:w="2838"/>
        <w:gridCol w:w="962"/>
        <w:gridCol w:w="1647"/>
        <w:gridCol w:w="1207"/>
        <w:gridCol w:w="1183"/>
        <w:gridCol w:w="954"/>
      </w:tblGrid>
      <w:tr w:rsidR="004B1F3C" w:rsidRPr="004B1F3C" w14:paraId="07ACA9B0" w14:textId="77777777" w:rsidTr="006F2096">
        <w:trPr>
          <w:trHeight w:val="464"/>
        </w:trPr>
        <w:tc>
          <w:tcPr>
            <w:tcW w:w="9498" w:type="dxa"/>
            <w:gridSpan w:val="7"/>
            <w:shd w:val="clear" w:color="auto" w:fill="C2D69B"/>
            <w:vAlign w:val="center"/>
          </w:tcPr>
          <w:p w14:paraId="02BF8061" w14:textId="77777777" w:rsidR="004B1F3C" w:rsidRPr="004B1F3C" w:rsidRDefault="004B1F3C" w:rsidP="004B1F3C">
            <w:pPr>
              <w:jc w:val="center"/>
              <w:rPr>
                <w:rFonts w:ascii="Arial" w:hAnsi="Arial" w:cs="Arial"/>
                <w:b/>
                <w:bCs/>
                <w:sz w:val="28"/>
                <w:szCs w:val="28"/>
                <w:lang w:eastAsia="en-US"/>
              </w:rPr>
            </w:pPr>
            <w:r w:rsidRPr="004B1F3C">
              <w:rPr>
                <w:rFonts w:ascii="Arial" w:hAnsi="Arial" w:cs="Arial"/>
                <w:b/>
                <w:bCs/>
                <w:sz w:val="28"/>
                <w:szCs w:val="28"/>
                <w:lang w:eastAsia="en-US"/>
              </w:rPr>
              <w:t>GRUPO 03 – MOBILIÁRIO ADMINISTRATIVO</w:t>
            </w:r>
          </w:p>
        </w:tc>
      </w:tr>
      <w:tr w:rsidR="004B1F3C" w:rsidRPr="004B1F3C" w14:paraId="0102737F" w14:textId="77777777" w:rsidTr="006F2096">
        <w:trPr>
          <w:trHeight w:val="464"/>
        </w:trPr>
        <w:tc>
          <w:tcPr>
            <w:tcW w:w="707" w:type="dxa"/>
            <w:shd w:val="clear" w:color="auto" w:fill="EAF1DD"/>
            <w:vAlign w:val="center"/>
          </w:tcPr>
          <w:p w14:paraId="05F66B02"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ITEM</w:t>
            </w:r>
          </w:p>
        </w:tc>
        <w:tc>
          <w:tcPr>
            <w:tcW w:w="2838" w:type="dxa"/>
            <w:shd w:val="clear" w:color="auto" w:fill="EAF1DD"/>
            <w:vAlign w:val="center"/>
          </w:tcPr>
          <w:p w14:paraId="5973DA52"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DESCRIÇÃO</w:t>
            </w:r>
          </w:p>
        </w:tc>
        <w:tc>
          <w:tcPr>
            <w:tcW w:w="962" w:type="dxa"/>
            <w:shd w:val="clear" w:color="auto" w:fill="EAF1DD"/>
            <w:vAlign w:val="center"/>
          </w:tcPr>
          <w:p w14:paraId="4C8B6BFC"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UNID</w:t>
            </w:r>
          </w:p>
        </w:tc>
        <w:tc>
          <w:tcPr>
            <w:tcW w:w="1647" w:type="dxa"/>
            <w:shd w:val="clear" w:color="auto" w:fill="EAF1DD"/>
            <w:vAlign w:val="center"/>
          </w:tcPr>
          <w:p w14:paraId="1BBA8096"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QUANT</w:t>
            </w:r>
          </w:p>
        </w:tc>
        <w:tc>
          <w:tcPr>
            <w:tcW w:w="1207" w:type="dxa"/>
            <w:shd w:val="clear" w:color="auto" w:fill="EAF1DD"/>
          </w:tcPr>
          <w:p w14:paraId="5CE3AC65"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MARCA/</w:t>
            </w:r>
          </w:p>
          <w:p w14:paraId="2559777C"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MODELO</w:t>
            </w:r>
          </w:p>
        </w:tc>
        <w:tc>
          <w:tcPr>
            <w:tcW w:w="1183" w:type="dxa"/>
            <w:shd w:val="clear" w:color="auto" w:fill="EAF1DD"/>
          </w:tcPr>
          <w:p w14:paraId="74498CE3"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VALOR UNITARIO</w:t>
            </w:r>
          </w:p>
        </w:tc>
        <w:tc>
          <w:tcPr>
            <w:tcW w:w="954" w:type="dxa"/>
            <w:shd w:val="clear" w:color="auto" w:fill="EAF1DD"/>
          </w:tcPr>
          <w:p w14:paraId="44AECD30"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VALOR TOTAL</w:t>
            </w:r>
          </w:p>
        </w:tc>
      </w:tr>
      <w:tr w:rsidR="004B1F3C" w:rsidRPr="004B1F3C" w14:paraId="078875AC" w14:textId="77777777" w:rsidTr="006F2096">
        <w:trPr>
          <w:trHeight w:val="697"/>
        </w:trPr>
        <w:tc>
          <w:tcPr>
            <w:tcW w:w="707" w:type="dxa"/>
            <w:vAlign w:val="center"/>
          </w:tcPr>
          <w:p w14:paraId="5615866F"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1</w:t>
            </w:r>
          </w:p>
        </w:tc>
        <w:tc>
          <w:tcPr>
            <w:tcW w:w="2838" w:type="dxa"/>
            <w:vAlign w:val="center"/>
          </w:tcPr>
          <w:p w14:paraId="12D32C1E"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Armário em Aço Organizador Multiuso para Escritório com Fechadura 4 Prateleiras Office:</w:t>
            </w:r>
          </w:p>
          <w:p w14:paraId="4A502708" w14:textId="77777777" w:rsidR="004B1F3C" w:rsidRPr="004B1F3C" w:rsidRDefault="004B1F3C" w:rsidP="004B1F3C">
            <w:pPr>
              <w:rPr>
                <w:rFonts w:ascii="Arial" w:hAnsi="Arial" w:cs="Arial"/>
                <w:sz w:val="20"/>
                <w:szCs w:val="20"/>
                <w:lang w:eastAsia="en-US"/>
              </w:rPr>
            </w:pPr>
          </w:p>
          <w:p w14:paraId="7FF63738"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 xml:space="preserve">Armário desenvolvido em aço de alta qualidade, garantindo excelente robustez e o máximo de resistência à estrutura do produto, tornando seu tempo de vida útil muito mais elevado. Sua pintura, em tinta eletrostática epóxi, o proporciona ainda mais proteção. Perfeito para a organização e funcionalidade do seu ambiente. Composto por 04 prateleiras reforçadas, sendo uma fixa e três reguláveis. Super resistente, suporta até 30Kg bem distribuídos por prateleira. Possui pés niveladores para melhor adaptação e um perfeito acabamento, evitando assim riscos no piso. Sua porta, com </w:t>
            </w:r>
            <w:r w:rsidRPr="004B1F3C">
              <w:rPr>
                <w:rFonts w:ascii="Arial" w:hAnsi="Arial" w:cs="Arial"/>
                <w:sz w:val="20"/>
                <w:szCs w:val="20"/>
                <w:lang w:eastAsia="en-US"/>
              </w:rPr>
              <w:lastRenderedPageBreak/>
              <w:t>fechadura tipo Yale e puxador estampado em perfil PVC possui também reforço ô e um prefeito acabamento que proporciona maior praticidade de uso.</w:t>
            </w:r>
          </w:p>
          <w:p w14:paraId="23B14CF7"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br/>
              <w:t>Características do Produto: Quantidade de prateleiras: 04, Quantidade de portas: 02 na cor azul, Chapa das prateleiras: 26 (0,45mm), Chapa das travas: 20 (0,90mm), Dimensões (ALP/cm): 198 x 90 x 40, Pintura: Eletrostática / Epóxi, Peso suportado: 30Kg por prateleira.</w:t>
            </w:r>
          </w:p>
        </w:tc>
        <w:tc>
          <w:tcPr>
            <w:tcW w:w="962" w:type="dxa"/>
            <w:vAlign w:val="center"/>
          </w:tcPr>
          <w:p w14:paraId="63E26FAD"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lastRenderedPageBreak/>
              <w:t>Unidade</w:t>
            </w:r>
          </w:p>
        </w:tc>
        <w:tc>
          <w:tcPr>
            <w:tcW w:w="1647" w:type="dxa"/>
            <w:vAlign w:val="center"/>
          </w:tcPr>
          <w:p w14:paraId="00E338C9"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84</w:t>
            </w:r>
          </w:p>
        </w:tc>
        <w:tc>
          <w:tcPr>
            <w:tcW w:w="1207" w:type="dxa"/>
          </w:tcPr>
          <w:p w14:paraId="280630F1" w14:textId="77777777" w:rsidR="004B1F3C" w:rsidRPr="004B1F3C" w:rsidRDefault="004B1F3C" w:rsidP="004B1F3C">
            <w:pPr>
              <w:rPr>
                <w:rFonts w:ascii="Arial" w:hAnsi="Arial" w:cs="Arial"/>
                <w:sz w:val="20"/>
                <w:szCs w:val="20"/>
                <w:lang w:eastAsia="en-US"/>
              </w:rPr>
            </w:pPr>
          </w:p>
        </w:tc>
        <w:tc>
          <w:tcPr>
            <w:tcW w:w="1183" w:type="dxa"/>
          </w:tcPr>
          <w:p w14:paraId="109050B1" w14:textId="77777777" w:rsidR="004B1F3C" w:rsidRPr="004B1F3C" w:rsidRDefault="004B1F3C" w:rsidP="004B1F3C">
            <w:pPr>
              <w:rPr>
                <w:rFonts w:ascii="Arial" w:hAnsi="Arial" w:cs="Arial"/>
                <w:sz w:val="20"/>
                <w:szCs w:val="20"/>
                <w:lang w:eastAsia="en-US"/>
              </w:rPr>
            </w:pPr>
          </w:p>
        </w:tc>
        <w:tc>
          <w:tcPr>
            <w:tcW w:w="954" w:type="dxa"/>
          </w:tcPr>
          <w:p w14:paraId="0B744BB1" w14:textId="77777777" w:rsidR="004B1F3C" w:rsidRPr="004B1F3C" w:rsidRDefault="004B1F3C" w:rsidP="004B1F3C">
            <w:pPr>
              <w:rPr>
                <w:rFonts w:ascii="Arial" w:hAnsi="Arial" w:cs="Arial"/>
                <w:sz w:val="20"/>
                <w:szCs w:val="20"/>
                <w:lang w:eastAsia="en-US"/>
              </w:rPr>
            </w:pPr>
          </w:p>
        </w:tc>
      </w:tr>
      <w:tr w:rsidR="004B1F3C" w:rsidRPr="004B1F3C" w14:paraId="4EB58A1E" w14:textId="77777777" w:rsidTr="006F2096">
        <w:trPr>
          <w:trHeight w:val="697"/>
        </w:trPr>
        <w:tc>
          <w:tcPr>
            <w:tcW w:w="707" w:type="dxa"/>
            <w:vAlign w:val="center"/>
          </w:tcPr>
          <w:p w14:paraId="1916F156"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2</w:t>
            </w:r>
          </w:p>
        </w:tc>
        <w:tc>
          <w:tcPr>
            <w:tcW w:w="2838" w:type="dxa"/>
            <w:vAlign w:val="center"/>
          </w:tcPr>
          <w:p w14:paraId="203521A9"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Gaveteiro Arquivo de Aço 4 Gavetas:</w:t>
            </w:r>
          </w:p>
          <w:p w14:paraId="31590F13" w14:textId="77777777" w:rsidR="004B1F3C" w:rsidRPr="004B1F3C" w:rsidRDefault="004B1F3C" w:rsidP="004B1F3C">
            <w:pPr>
              <w:rPr>
                <w:rFonts w:ascii="Arial" w:hAnsi="Arial" w:cs="Arial"/>
                <w:b/>
                <w:bCs/>
                <w:sz w:val="20"/>
                <w:szCs w:val="20"/>
                <w:lang w:eastAsia="en-US"/>
              </w:rPr>
            </w:pPr>
          </w:p>
          <w:p w14:paraId="40A4105A"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Confeccionado em chapa de aço 26 e 24, destinado a utilização de armazenamento de documentos por meio de pastas suspensas, com visual moderno possibilitando uma harmonia no ambiente de trabalho.</w:t>
            </w:r>
          </w:p>
          <w:p w14:paraId="7114109D" w14:textId="77777777" w:rsidR="004B1F3C" w:rsidRPr="004B1F3C" w:rsidRDefault="004B1F3C" w:rsidP="004B1F3C">
            <w:pPr>
              <w:rPr>
                <w:rFonts w:ascii="Arial" w:hAnsi="Arial" w:cs="Arial"/>
                <w:sz w:val="20"/>
                <w:szCs w:val="20"/>
                <w:lang w:eastAsia="en-US"/>
              </w:rPr>
            </w:pPr>
          </w:p>
          <w:p w14:paraId="29CE5D4F"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 xml:space="preserve">Características: peso: 26.4kg, altura: 136,2cm, acabamento: pintura, largura: 47cm, suporta até 100kg, profundidade: 57cm, escala de brilho: </w:t>
            </w:r>
            <w:proofErr w:type="spellStart"/>
            <w:r w:rsidRPr="004B1F3C">
              <w:rPr>
                <w:rFonts w:ascii="Arial" w:hAnsi="Arial" w:cs="Arial"/>
                <w:sz w:val="20"/>
                <w:szCs w:val="20"/>
                <w:lang w:eastAsia="en-US"/>
              </w:rPr>
              <w:t>semi-fosco</w:t>
            </w:r>
            <w:proofErr w:type="spellEnd"/>
            <w:r w:rsidRPr="004B1F3C">
              <w:rPr>
                <w:rFonts w:ascii="Arial" w:hAnsi="Arial" w:cs="Arial"/>
                <w:sz w:val="20"/>
                <w:szCs w:val="20"/>
                <w:lang w:eastAsia="en-US"/>
              </w:rPr>
              <w:t xml:space="preserve">, gavetas com </w:t>
            </w:r>
            <w:proofErr w:type="gramStart"/>
            <w:r w:rsidRPr="004B1F3C">
              <w:rPr>
                <w:rFonts w:ascii="Arial" w:hAnsi="Arial" w:cs="Arial"/>
                <w:sz w:val="20"/>
                <w:szCs w:val="20"/>
                <w:lang w:eastAsia="en-US"/>
              </w:rPr>
              <w:t>a  parte</w:t>
            </w:r>
            <w:proofErr w:type="gramEnd"/>
            <w:r w:rsidRPr="004B1F3C">
              <w:rPr>
                <w:rFonts w:ascii="Arial" w:hAnsi="Arial" w:cs="Arial"/>
                <w:sz w:val="20"/>
                <w:szCs w:val="20"/>
                <w:lang w:eastAsia="en-US"/>
              </w:rPr>
              <w:t xml:space="preserve"> frontal na cor azul, material da gaveta: aço, material principal: aço, com sapatas niveladoras, acabamento da gaveta: pintura, peso máximo por gaveta: 25kg, tipo de puxador da gaveta: embutido, escala de brilho da gaveta: </w:t>
            </w:r>
            <w:proofErr w:type="spellStart"/>
            <w:r w:rsidRPr="004B1F3C">
              <w:rPr>
                <w:rFonts w:ascii="Arial" w:hAnsi="Arial" w:cs="Arial"/>
                <w:sz w:val="20"/>
                <w:szCs w:val="20"/>
                <w:lang w:eastAsia="en-US"/>
              </w:rPr>
              <w:t>semi-fosco</w:t>
            </w:r>
            <w:proofErr w:type="spellEnd"/>
            <w:r w:rsidRPr="004B1F3C">
              <w:rPr>
                <w:rFonts w:ascii="Arial" w:hAnsi="Arial" w:cs="Arial"/>
                <w:sz w:val="20"/>
                <w:szCs w:val="20"/>
                <w:lang w:eastAsia="en-US"/>
              </w:rPr>
              <w:t>, tipo da corrediça da gaveta: metálica telescópica.</w:t>
            </w:r>
          </w:p>
        </w:tc>
        <w:tc>
          <w:tcPr>
            <w:tcW w:w="962" w:type="dxa"/>
            <w:vAlign w:val="center"/>
          </w:tcPr>
          <w:p w14:paraId="6CDE665B"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Unidade</w:t>
            </w:r>
          </w:p>
        </w:tc>
        <w:tc>
          <w:tcPr>
            <w:tcW w:w="1647" w:type="dxa"/>
            <w:vAlign w:val="center"/>
          </w:tcPr>
          <w:p w14:paraId="2B0995EA"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110</w:t>
            </w:r>
          </w:p>
        </w:tc>
        <w:tc>
          <w:tcPr>
            <w:tcW w:w="1207" w:type="dxa"/>
          </w:tcPr>
          <w:p w14:paraId="29C8F85E" w14:textId="77777777" w:rsidR="004B1F3C" w:rsidRPr="004B1F3C" w:rsidRDefault="004B1F3C" w:rsidP="004B1F3C">
            <w:pPr>
              <w:rPr>
                <w:rFonts w:ascii="Arial" w:hAnsi="Arial" w:cs="Arial"/>
                <w:sz w:val="20"/>
                <w:szCs w:val="20"/>
                <w:lang w:eastAsia="en-US"/>
              </w:rPr>
            </w:pPr>
          </w:p>
        </w:tc>
        <w:tc>
          <w:tcPr>
            <w:tcW w:w="1183" w:type="dxa"/>
          </w:tcPr>
          <w:p w14:paraId="1DECF722" w14:textId="77777777" w:rsidR="004B1F3C" w:rsidRPr="004B1F3C" w:rsidRDefault="004B1F3C" w:rsidP="004B1F3C">
            <w:pPr>
              <w:rPr>
                <w:rFonts w:ascii="Arial" w:hAnsi="Arial" w:cs="Arial"/>
                <w:sz w:val="20"/>
                <w:szCs w:val="20"/>
                <w:lang w:eastAsia="en-US"/>
              </w:rPr>
            </w:pPr>
          </w:p>
        </w:tc>
        <w:tc>
          <w:tcPr>
            <w:tcW w:w="954" w:type="dxa"/>
          </w:tcPr>
          <w:p w14:paraId="26D183AF" w14:textId="77777777" w:rsidR="004B1F3C" w:rsidRPr="004B1F3C" w:rsidRDefault="004B1F3C" w:rsidP="004B1F3C">
            <w:pPr>
              <w:rPr>
                <w:rFonts w:ascii="Arial" w:hAnsi="Arial" w:cs="Arial"/>
                <w:sz w:val="20"/>
                <w:szCs w:val="20"/>
                <w:lang w:eastAsia="en-US"/>
              </w:rPr>
            </w:pPr>
          </w:p>
        </w:tc>
      </w:tr>
      <w:tr w:rsidR="004B1F3C" w:rsidRPr="004B1F3C" w14:paraId="11FE9513" w14:textId="77777777" w:rsidTr="006F2096">
        <w:trPr>
          <w:trHeight w:val="697"/>
        </w:trPr>
        <w:tc>
          <w:tcPr>
            <w:tcW w:w="707" w:type="dxa"/>
            <w:vAlign w:val="center"/>
          </w:tcPr>
          <w:p w14:paraId="25808DEC"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3</w:t>
            </w:r>
          </w:p>
        </w:tc>
        <w:tc>
          <w:tcPr>
            <w:tcW w:w="2838" w:type="dxa"/>
            <w:vAlign w:val="center"/>
          </w:tcPr>
          <w:p w14:paraId="4FD15539" w14:textId="77777777" w:rsidR="004B1F3C" w:rsidRPr="004B1F3C" w:rsidRDefault="004B1F3C" w:rsidP="004B1F3C">
            <w:pPr>
              <w:rPr>
                <w:rFonts w:ascii="Arial" w:hAnsi="Arial" w:cs="Arial"/>
                <w:b/>
                <w:bCs/>
                <w:sz w:val="20"/>
                <w:szCs w:val="20"/>
                <w:lang w:eastAsia="en-US"/>
              </w:rPr>
            </w:pPr>
            <w:r w:rsidRPr="004B1F3C">
              <w:rPr>
                <w:rFonts w:ascii="Arial" w:hAnsi="Arial" w:cs="Arial"/>
                <w:b/>
                <w:bCs/>
                <w:sz w:val="20"/>
                <w:szCs w:val="20"/>
                <w:lang w:eastAsia="en-US"/>
              </w:rPr>
              <w:t>Conjunto Mesa Refeitório com 8 Cadeiras:</w:t>
            </w:r>
          </w:p>
          <w:p w14:paraId="2CBF5848" w14:textId="77777777" w:rsidR="004B1F3C" w:rsidRPr="004B1F3C" w:rsidRDefault="004B1F3C" w:rsidP="004B1F3C">
            <w:pPr>
              <w:rPr>
                <w:rFonts w:ascii="Arial" w:hAnsi="Arial" w:cs="Arial"/>
                <w:b/>
                <w:bCs/>
                <w:sz w:val="20"/>
                <w:szCs w:val="20"/>
                <w:lang w:eastAsia="en-US"/>
              </w:rPr>
            </w:pPr>
          </w:p>
          <w:p w14:paraId="43AA7D33"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lastRenderedPageBreak/>
              <w:t xml:space="preserve">A mesa composta por tampos modulares em plástico injetado de alto impacto na cor Azul Bic, formado por quatro módulos que se fixam à estrutura por meio de encaixes, a estrutura é formada por um quadro fabricado em tubo de aço, as pernas, fabricadas em tubo de aço, são encaixadas à estrutura do tampo através de buchas plásticas cônicas e expansíveis, não utilizando parafusos, acompanha 8 cadeiras: assento  e encosto em polipropileno e afixado à estrutura por rebites de repuxo, em polipropileno </w:t>
            </w:r>
            <w:proofErr w:type="spellStart"/>
            <w:r w:rsidRPr="004B1F3C">
              <w:rPr>
                <w:rFonts w:ascii="Arial" w:hAnsi="Arial" w:cs="Arial"/>
                <w:sz w:val="20"/>
                <w:szCs w:val="20"/>
                <w:lang w:eastAsia="en-US"/>
              </w:rPr>
              <w:t>copolímetro</w:t>
            </w:r>
            <w:proofErr w:type="spellEnd"/>
            <w:r w:rsidRPr="004B1F3C">
              <w:rPr>
                <w:rFonts w:ascii="Arial" w:hAnsi="Arial" w:cs="Arial"/>
                <w:sz w:val="20"/>
                <w:szCs w:val="20"/>
                <w:lang w:eastAsia="en-US"/>
              </w:rPr>
              <w:t xml:space="preserve"> virgem, com o símbolo internacional de reciclagem e afixado por meio de encaixe. Estrutura tubular Ø 20,7 mm (CH 14). Dimensões aproximadas: altura: 80cm, largura: 53cm, profundidade: 50cm, chão ao acento: 46cm.</w:t>
            </w:r>
          </w:p>
        </w:tc>
        <w:tc>
          <w:tcPr>
            <w:tcW w:w="962" w:type="dxa"/>
            <w:vAlign w:val="center"/>
          </w:tcPr>
          <w:p w14:paraId="7E91EC75"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lastRenderedPageBreak/>
              <w:t>Unidade</w:t>
            </w:r>
          </w:p>
        </w:tc>
        <w:tc>
          <w:tcPr>
            <w:tcW w:w="1647" w:type="dxa"/>
            <w:vAlign w:val="center"/>
          </w:tcPr>
          <w:p w14:paraId="3F294A07" w14:textId="77777777" w:rsidR="004B1F3C" w:rsidRPr="004B1F3C" w:rsidRDefault="004B1F3C" w:rsidP="004B1F3C">
            <w:pPr>
              <w:rPr>
                <w:rFonts w:ascii="Arial" w:hAnsi="Arial" w:cs="Arial"/>
                <w:sz w:val="20"/>
                <w:szCs w:val="20"/>
                <w:lang w:eastAsia="en-US"/>
              </w:rPr>
            </w:pPr>
            <w:r w:rsidRPr="004B1F3C">
              <w:rPr>
                <w:rFonts w:ascii="Arial" w:hAnsi="Arial" w:cs="Arial"/>
                <w:sz w:val="20"/>
                <w:szCs w:val="20"/>
                <w:lang w:eastAsia="en-US"/>
              </w:rPr>
              <w:t>45</w:t>
            </w:r>
          </w:p>
        </w:tc>
        <w:tc>
          <w:tcPr>
            <w:tcW w:w="1207" w:type="dxa"/>
          </w:tcPr>
          <w:p w14:paraId="2E09BC65" w14:textId="77777777" w:rsidR="004B1F3C" w:rsidRPr="004B1F3C" w:rsidRDefault="004B1F3C" w:rsidP="004B1F3C">
            <w:pPr>
              <w:rPr>
                <w:rFonts w:ascii="Arial" w:hAnsi="Arial" w:cs="Arial"/>
                <w:sz w:val="20"/>
                <w:szCs w:val="20"/>
                <w:lang w:eastAsia="en-US"/>
              </w:rPr>
            </w:pPr>
          </w:p>
        </w:tc>
        <w:tc>
          <w:tcPr>
            <w:tcW w:w="1183" w:type="dxa"/>
          </w:tcPr>
          <w:p w14:paraId="468D3DF7" w14:textId="77777777" w:rsidR="004B1F3C" w:rsidRPr="004B1F3C" w:rsidRDefault="004B1F3C" w:rsidP="004B1F3C">
            <w:pPr>
              <w:rPr>
                <w:rFonts w:ascii="Arial" w:hAnsi="Arial" w:cs="Arial"/>
                <w:sz w:val="20"/>
                <w:szCs w:val="20"/>
                <w:lang w:eastAsia="en-US"/>
              </w:rPr>
            </w:pPr>
          </w:p>
        </w:tc>
        <w:tc>
          <w:tcPr>
            <w:tcW w:w="954" w:type="dxa"/>
          </w:tcPr>
          <w:p w14:paraId="338F0D50" w14:textId="77777777" w:rsidR="004B1F3C" w:rsidRPr="004B1F3C" w:rsidRDefault="004B1F3C" w:rsidP="004B1F3C">
            <w:pPr>
              <w:rPr>
                <w:rFonts w:ascii="Arial" w:hAnsi="Arial" w:cs="Arial"/>
                <w:sz w:val="20"/>
                <w:szCs w:val="20"/>
                <w:lang w:eastAsia="en-US"/>
              </w:rPr>
            </w:pPr>
          </w:p>
        </w:tc>
      </w:tr>
    </w:tbl>
    <w:p w14:paraId="6EA9B9AA" w14:textId="77777777" w:rsidR="004B1F3C" w:rsidRPr="004B1F3C" w:rsidRDefault="004B1F3C" w:rsidP="004B1F3C">
      <w:pPr>
        <w:autoSpaceDE w:val="0"/>
        <w:autoSpaceDN w:val="0"/>
        <w:adjustRightInd w:val="0"/>
        <w:ind w:right="-1"/>
        <w:jc w:val="both"/>
        <w:rPr>
          <w:rFonts w:ascii="Calibri" w:eastAsia="Calibri" w:hAnsi="Calibri" w:cs="Calibri"/>
          <w:sz w:val="22"/>
          <w:szCs w:val="22"/>
          <w:lang w:eastAsia="en-US"/>
        </w:rPr>
      </w:pPr>
    </w:p>
    <w:p w14:paraId="671589FF" w14:textId="77777777" w:rsidR="00076255" w:rsidRDefault="00076255" w:rsidP="0082063F">
      <w:pPr>
        <w:spacing w:line="360" w:lineRule="auto"/>
        <w:rPr>
          <w:rFonts w:ascii="Arial" w:eastAsia="Times New Roman" w:hAnsi="Arial" w:cs="Arial"/>
          <w:sz w:val="20"/>
          <w:szCs w:val="20"/>
        </w:rPr>
      </w:pPr>
    </w:p>
    <w:p w14:paraId="5AC08A70" w14:textId="77777777" w:rsidR="00E90D3F" w:rsidRPr="008458DA" w:rsidRDefault="00E90D3F" w:rsidP="0082063F">
      <w:pPr>
        <w:spacing w:line="360" w:lineRule="auto"/>
        <w:rPr>
          <w:rFonts w:ascii="Arial" w:eastAsia="Times New Roman" w:hAnsi="Arial" w:cs="Arial"/>
          <w:sz w:val="20"/>
          <w:szCs w:val="20"/>
        </w:rPr>
      </w:pPr>
    </w:p>
    <w:p w14:paraId="75A8FAD1"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3. ÓRGÃO(S) GERENCIADOR E PARTICIPANTE(S)</w:t>
      </w:r>
    </w:p>
    <w:p w14:paraId="6EAB099A" w14:textId="46B09FA8" w:rsidR="0082063F" w:rsidRPr="001952DF" w:rsidRDefault="0082063F" w:rsidP="001952DF">
      <w:pPr>
        <w:rPr>
          <w:rFonts w:ascii="Calibri" w:eastAsia="Calibri" w:hAnsi="Calibri" w:cs="Calibri"/>
          <w:sz w:val="22"/>
          <w:szCs w:val="22"/>
          <w:lang w:eastAsia="en-US"/>
        </w:rPr>
      </w:pPr>
      <w:r w:rsidRPr="0012223E">
        <w:rPr>
          <w:rFonts w:asciiTheme="majorHAnsi" w:eastAsia="Times New Roman" w:hAnsiTheme="majorHAnsi" w:cstheme="majorHAnsi"/>
        </w:rPr>
        <w:t xml:space="preserve">3.1 O órgão gerenciador será a secretaria municipal de </w:t>
      </w:r>
      <w:r w:rsidR="001952DF" w:rsidRPr="001952DF">
        <w:rPr>
          <w:rFonts w:ascii="Calibri" w:eastAsia="Calibri" w:hAnsi="Calibri" w:cs="Calibri"/>
          <w:sz w:val="22"/>
          <w:szCs w:val="22"/>
          <w:lang w:eastAsia="en-US"/>
        </w:rPr>
        <w:t>Desenvolvimento Social</w:t>
      </w:r>
      <w:r w:rsidRPr="0012223E">
        <w:rPr>
          <w:rFonts w:asciiTheme="majorHAnsi" w:eastAsia="Times New Roman" w:hAnsiTheme="majorHAnsi" w:cstheme="majorHAnsi"/>
        </w:rPr>
        <w:t>.</w:t>
      </w:r>
    </w:p>
    <w:p w14:paraId="329C4584"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Além do gerenciador, não há órgãos e entidades públicas participantes do registro de preços</w:t>
      </w:r>
    </w:p>
    <w:p w14:paraId="3023BA7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
          <w:color w:val="FF0000"/>
        </w:rPr>
      </w:pPr>
      <w:r w:rsidRPr="0012223E">
        <w:rPr>
          <w:rFonts w:asciiTheme="majorHAnsi" w:eastAsiaTheme="majorEastAsia" w:hAnsiTheme="majorHAnsi" w:cstheme="majorHAnsi"/>
          <w:b/>
          <w:bCs/>
        </w:rPr>
        <w:t xml:space="preserve">4. DA ADESÃO À ATA DE REGISTRO DE PREÇOS </w:t>
      </w:r>
    </w:p>
    <w:p w14:paraId="65B41A3A"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 Durante a vigência da ata, os órgãos e as entidades da Administração Pública federal, estadual, distrital e municipal que não participaram do procedimento de IRP poderão aderir à ata de registro de preços na condição de não participantes, observados os seguintes requisitos:</w:t>
      </w:r>
    </w:p>
    <w:p w14:paraId="495EFE1C"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4.1.1 Apresentação de justificativa da vantagem da adesão, inclusive em situações de provável desabastecimento ou descontinuidade de serviço público;</w:t>
      </w:r>
    </w:p>
    <w:p w14:paraId="5C47463F"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4.1.2 Demonstração de que os valores registrados estão compatíveis com os valores praticados pelo mercado na forma do art. 23 da Lei nº 14.133, de 2021; e</w:t>
      </w:r>
    </w:p>
    <w:p w14:paraId="355EC311"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lastRenderedPageBreak/>
        <w:t>4.1.3 Consulta e aceitação prévias do órgão ou da entidade gerenciadora e do fornecedor.</w:t>
      </w:r>
    </w:p>
    <w:p w14:paraId="0F6E3766"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4.1.4 A autorização do órgão ou entidade gerenciadora apenas será realizada após a aceitação da adesão pelo fornecedor.</w:t>
      </w:r>
    </w:p>
    <w:p w14:paraId="124FFDD4" w14:textId="77777777" w:rsidR="0082063F" w:rsidRPr="0012223E" w:rsidRDefault="0082063F" w:rsidP="0082063F">
      <w:pPr>
        <w:numPr>
          <w:ilvl w:val="2"/>
          <w:numId w:val="0"/>
        </w:numPr>
        <w:spacing w:before="120" w:after="120"/>
        <w:jc w:val="both"/>
        <w:rPr>
          <w:rFonts w:asciiTheme="majorHAnsi" w:hAnsiTheme="majorHAnsi" w:cstheme="majorHAnsi"/>
          <w:i/>
          <w:iCs/>
        </w:rPr>
      </w:pPr>
      <w:r w:rsidRPr="0012223E">
        <w:rPr>
          <w:rFonts w:asciiTheme="majorHAnsi" w:hAnsiTheme="majorHAnsi" w:cstheme="majorHAnsi"/>
          <w:i/>
          <w:iCs/>
        </w:rPr>
        <w:t>4.1.5 O órgão ou entidade gerenciadora poderá rejeitar adesões caso elas possam acarretar prejuízo à execução de seus próprios contratos ou à sua capacidade de gerenciamento.</w:t>
      </w:r>
    </w:p>
    <w:p w14:paraId="21C9633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4.1.6 Após a autorização do órgão ou da entidade gerenciadora, o órgão ou entidade não participante deverá efetivar a aquisição ou a contratação solicitada em até noventa dias, observado o prazo de vigência da ata.</w:t>
      </w:r>
    </w:p>
    <w:p w14:paraId="45F00D7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4.1.7 O prazo de que trata o subitem anterior, relativo à efetivação da contratação, poderá ser prorrogado excepcionalmente, mediante solicitação do órgão ou da entidade não participante aceita pelo órgão ou pela entidade gerenciadora, desde que respeitado o limite temporal de vigência da ata de registro de preços.</w:t>
      </w:r>
    </w:p>
    <w:p w14:paraId="2541A24A"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4.1.8 O órgão ou a entidade poderá aderir ao item da ata de registro de preços da qual seja integrante, na qualidade de não participante, para aqueles itens para os quais não tenha quantitativo registrado, observados os requisitos do item 4.1.</w:t>
      </w:r>
    </w:p>
    <w:p w14:paraId="61FBC7B9" w14:textId="77777777" w:rsidR="0082063F" w:rsidRPr="0012223E" w:rsidRDefault="0082063F" w:rsidP="0082063F">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4.2 Dos limites para as adesões</w:t>
      </w:r>
    </w:p>
    <w:p w14:paraId="1329F20E"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4.2.1 As aquisições ou contratações adicionais não poderão exceder, por órgão ou entidade, a cinquenta por cento dos quantitativos dos itens do instrumento convocatório registrados na ata de registro de preços para o gerenciador e para os participantes.</w:t>
      </w:r>
    </w:p>
    <w:p w14:paraId="4B37C18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4.2.2 O quantitativo decorrente das adesões não poderá exceder, na totalidade, ao dobro do quantitativo de cada item registrado na ata de registro de preços para o gerenciador e os participantes, independentemente do número de órgãos ou entidades não participantes que aderirem à ata de registro de preços.</w:t>
      </w:r>
    </w:p>
    <w:p w14:paraId="3507311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
          <w:iCs/>
        </w:rPr>
      </w:pPr>
      <w:r w:rsidRPr="0012223E">
        <w:rPr>
          <w:rFonts w:asciiTheme="majorHAnsi" w:eastAsia="Times New Roman" w:hAnsiTheme="majorHAnsi" w:cstheme="majorHAnsi"/>
          <w:i/>
          <w:iCs/>
        </w:rPr>
        <w:t>4.2.3 Para aquisição emergencial de medicamentos e material de consumo médico-hospitalar por órgãos e en</w:t>
      </w:r>
      <w:r w:rsidRPr="0012223E">
        <w:rPr>
          <w:rFonts w:asciiTheme="majorHAnsi" w:eastAsia="Arial" w:hAnsiTheme="majorHAnsi" w:cstheme="majorHAnsi"/>
          <w:i/>
          <w:iCs/>
        </w:rPr>
        <w:t>ti</w:t>
      </w:r>
      <w:r w:rsidRPr="0012223E">
        <w:rPr>
          <w:rFonts w:asciiTheme="majorHAnsi" w:eastAsia="Times New Roman" w:hAnsiTheme="majorHAnsi" w:cstheme="majorHAnsi"/>
          <w:i/>
          <w:iCs/>
        </w:rPr>
        <w:t>dades da Administração Pública federal, estadual, distrital e municipal, a adesão à ata de registro de preços gerenciada pelo Ministério da Saúde não estará sujeita ao limite previsto no item 4.1.7.</w:t>
      </w:r>
    </w:p>
    <w:p w14:paraId="6FF397F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4.2.4 A adesão à ata de registro de preços por órgãos e en</w:t>
      </w:r>
      <w:r w:rsidRPr="0012223E">
        <w:rPr>
          <w:rFonts w:asciiTheme="majorHAnsi" w:eastAsia="Arial" w:hAnsiTheme="majorHAnsi" w:cstheme="majorHAnsi"/>
        </w:rPr>
        <w:t>ti</w:t>
      </w:r>
      <w:r w:rsidRPr="0012223E">
        <w:rPr>
          <w:rFonts w:asciiTheme="majorHAnsi" w:eastAsia="Times New Roman" w:hAnsiTheme="majorHAnsi" w:cstheme="majorHAnsi"/>
        </w:rPr>
        <w:t>dades da Administração Pública estadual, distrital e municipal poderá ser exigida para fins de transferências voluntárias, não ficando sujeita ao limite de que trata o item 4.7, desde que seja des</w:t>
      </w:r>
      <w:r w:rsidRPr="0012223E">
        <w:rPr>
          <w:rFonts w:asciiTheme="majorHAnsi" w:eastAsia="Arial" w:hAnsiTheme="majorHAnsi" w:cstheme="majorHAnsi"/>
        </w:rPr>
        <w:t>ti</w:t>
      </w:r>
      <w:r w:rsidRPr="0012223E">
        <w:rPr>
          <w:rFonts w:asciiTheme="majorHAnsi" w:eastAsia="Times New Roman" w:hAnsiTheme="majorHAnsi" w:cstheme="majorHAnsi"/>
        </w:rPr>
        <w:t>nada à execução descentralizada de programa ou projeto federal e comprovada a compatibilidade dos preços registrados com os valores praticados no mercado na forma do art. 23 da Lei nº 14.133, de 2021.</w:t>
      </w:r>
    </w:p>
    <w:p w14:paraId="6F1A0A04" w14:textId="77777777" w:rsidR="0082063F" w:rsidRPr="0012223E" w:rsidRDefault="0082063F" w:rsidP="0082063F">
      <w:pPr>
        <w:spacing w:before="240" w:after="120"/>
        <w:jc w:val="both"/>
        <w:rPr>
          <w:rFonts w:asciiTheme="majorHAnsi" w:eastAsia="Times New Roman" w:hAnsiTheme="majorHAnsi" w:cstheme="majorHAnsi"/>
          <w:b/>
          <w:bCs/>
          <w:iCs/>
        </w:rPr>
      </w:pPr>
      <w:r w:rsidRPr="0012223E">
        <w:rPr>
          <w:rFonts w:asciiTheme="majorHAnsi" w:eastAsia="Times New Roman" w:hAnsiTheme="majorHAnsi" w:cstheme="majorHAnsi"/>
          <w:b/>
          <w:bCs/>
          <w:iCs/>
        </w:rPr>
        <w:t>4.3 Vedação a acréscimo de quantitativos</w:t>
      </w:r>
    </w:p>
    <w:p w14:paraId="54FF1E48"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4.3.1 É vedado efetuar acréscimos nos quantitativos fixados na ata de registro de preços.</w:t>
      </w:r>
    </w:p>
    <w:p w14:paraId="5A39A079"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lastRenderedPageBreak/>
        <w:t>5. VALIDADE, FORMALIZAÇÃO DA ATA DE REGISTRO DE PREÇOS E CADASTRO RESERVA</w:t>
      </w:r>
    </w:p>
    <w:p w14:paraId="6FCE268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iCs/>
        </w:rPr>
      </w:pPr>
      <w:r w:rsidRPr="0012223E">
        <w:rPr>
          <w:rFonts w:asciiTheme="majorHAnsi" w:eastAsia="Times New Roman" w:hAnsiTheme="majorHAnsi" w:cstheme="majorHAnsi"/>
        </w:rPr>
        <w:t>5.1 A validade da Ata de Registro de Preços será de 1 (um) ano, contado a partir do primeiro dia útil subsequente à data de divulgação no PNCP, podendo ser prorrogada por igual período, mediante a anuência do fornecedor, desde que comprovado o preço vantajoso.</w:t>
      </w:r>
    </w:p>
    <w:p w14:paraId="52A8404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5.2 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14:paraId="1BB7227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5.3 Na formalização do contrato ou do instrumento substituto deverá haver a indicação da disponibilidade dos créditos orçamentários respectivos.</w:t>
      </w:r>
    </w:p>
    <w:p w14:paraId="5BB2D373"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5.4 A contratação com os fornecedores registrados na ata será formalizada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interessada por intermédio de instrumento contratual, emissão de nota de empenho de despesa, autorização de compra ou outro instrumento hábil, conforme o art. 95 da Lei nº 14.133, de 2021.</w:t>
      </w:r>
    </w:p>
    <w:p w14:paraId="7666CBE6"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5.5 O instrumento contratual de que trata o item 5.2. deverá ser assinado no prazo de validade da ata de registro de preços.</w:t>
      </w:r>
    </w:p>
    <w:p w14:paraId="60A930B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5.6 Os contratos decorrentes do sistema de registro de preços poderão ser alterados, observado o art. 124 da Lei nº 14.133, de 2021.</w:t>
      </w:r>
    </w:p>
    <w:p w14:paraId="55BDACC6"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 Após a homologação da licitação ou da contratação direta, deverão ser observadas as seguintes condições para formalização da ata de registro de preços:</w:t>
      </w:r>
    </w:p>
    <w:p w14:paraId="689A03C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5.7.1 Serão registrados na ata os preços e os quantita</w:t>
      </w:r>
      <w:r w:rsidRPr="0012223E">
        <w:rPr>
          <w:rFonts w:asciiTheme="majorHAnsi" w:eastAsia="Arial" w:hAnsiTheme="majorHAnsi" w:cstheme="majorHAnsi"/>
        </w:rPr>
        <w:t>ti</w:t>
      </w:r>
      <w:r w:rsidRPr="0012223E">
        <w:rPr>
          <w:rFonts w:asciiTheme="majorHAnsi" w:eastAsia="Times New Roman" w:hAnsiTheme="majorHAnsi" w:cstheme="majorHAnsi"/>
        </w:rPr>
        <w:t xml:space="preserve">vos do adjudicatário, devendo ser observada a possibilidade de o licitante oferecer ou não proposta em quantitativo inferior ao máximo previsto </w:t>
      </w:r>
      <w:r w:rsidRPr="0012223E">
        <w:rPr>
          <w:rFonts w:asciiTheme="majorHAnsi" w:eastAsia="Times New Roman" w:hAnsiTheme="majorHAnsi" w:cstheme="majorHAnsi"/>
          <w:i/>
          <w:iCs/>
        </w:rPr>
        <w:t xml:space="preserve">no edital </w:t>
      </w:r>
      <w:r w:rsidRPr="0012223E">
        <w:rPr>
          <w:rFonts w:asciiTheme="majorHAnsi" w:eastAsia="Times New Roman" w:hAnsiTheme="majorHAnsi" w:cstheme="majorHAnsi"/>
        </w:rPr>
        <w:t>e se obrigar nos limites dela;</w:t>
      </w:r>
    </w:p>
    <w:p w14:paraId="779050BE"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5.8 Será incluído na ata, na forma de anexo, o registro dos licitantes ou dos fornecedores que:</w:t>
      </w:r>
    </w:p>
    <w:p w14:paraId="76768C98"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5.8.1 Aceitarem cotar os bens, as obras ou os serviços com preços iguais aos do adjudicatário, observada a classificação da licitação; e </w:t>
      </w:r>
    </w:p>
    <w:p w14:paraId="3CFCA1EC"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5.8.2 Mantiverem sua proposta original. </w:t>
      </w:r>
      <w:bookmarkStart w:id="0" w:name="cadastro_reserva"/>
      <w:bookmarkEnd w:id="0"/>
    </w:p>
    <w:p w14:paraId="42DCBA9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5.9 Será respeitada, nas contratações, a ordem de classificação dos licitantes ou dos fornecedores registrados na ata.</w:t>
      </w:r>
    </w:p>
    <w:p w14:paraId="28EE32B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5.10 O registro a que se refere o item 5.7.1</w:t>
      </w:r>
      <w:r w:rsidRPr="0012223E">
        <w:rPr>
          <w:rFonts w:asciiTheme="majorHAnsi" w:eastAsia="Times New Roman" w:hAnsiTheme="majorHAnsi" w:cstheme="majorHAnsi"/>
          <w:b/>
          <w:bCs/>
        </w:rPr>
        <w:t xml:space="preserve"> </w:t>
      </w:r>
      <w:r w:rsidRPr="0012223E">
        <w:rPr>
          <w:rFonts w:asciiTheme="majorHAnsi" w:eastAsia="Times New Roman" w:hAnsiTheme="majorHAnsi" w:cstheme="majorHAnsi"/>
        </w:rPr>
        <w:t>tem por obje</w:t>
      </w:r>
      <w:r w:rsidRPr="0012223E">
        <w:rPr>
          <w:rFonts w:asciiTheme="majorHAnsi" w:eastAsia="Arial" w:hAnsiTheme="majorHAnsi" w:cstheme="majorHAnsi"/>
        </w:rPr>
        <w:t>ti</w:t>
      </w:r>
      <w:r w:rsidRPr="0012223E">
        <w:rPr>
          <w:rFonts w:asciiTheme="majorHAnsi" w:eastAsia="Times New Roman" w:hAnsiTheme="majorHAnsi" w:cstheme="majorHAnsi"/>
        </w:rPr>
        <w:t>vo a formação de cadastro de reserva para o caso de impossibilidade de atendimento pelo signatário da ata.</w:t>
      </w:r>
    </w:p>
    <w:p w14:paraId="551CF28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5.11 Para fins da ordem de classificação, os licitantes ou fornecedores que aceitarem reduzir suas propostas para o preço do adjudicatário antecederão aqueles que mantiverem sua proposta original.</w:t>
      </w:r>
    </w:p>
    <w:p w14:paraId="5291AAB1"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5.12 A habilitação dos licitantes que comporão o cadastro de reserva a que se refere o item 5.8 somente será efetuada quando houver necessidade de contratação dos licitantes remanescentes, nas seguintes hipóteses:</w:t>
      </w:r>
      <w:bookmarkStart w:id="1" w:name="habilitacao_reserva"/>
      <w:bookmarkEnd w:id="1"/>
    </w:p>
    <w:p w14:paraId="394E2D3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5.12.1 Quando o licitante vencedor não assinar a ata de registro de preços, no prazo e nas condições estabelecidos </w:t>
      </w:r>
      <w:r w:rsidRPr="0012223E">
        <w:rPr>
          <w:rFonts w:asciiTheme="majorHAnsi" w:eastAsia="Times New Roman" w:hAnsiTheme="majorHAnsi" w:cstheme="majorHAnsi"/>
          <w:i/>
          <w:iCs/>
        </w:rPr>
        <w:t>no edital;</w:t>
      </w:r>
      <w:r w:rsidRPr="0012223E">
        <w:rPr>
          <w:rFonts w:asciiTheme="majorHAnsi" w:eastAsia="Times New Roman" w:hAnsiTheme="majorHAnsi" w:cstheme="majorHAnsi"/>
        </w:rPr>
        <w:t xml:space="preserve"> e</w:t>
      </w:r>
    </w:p>
    <w:p w14:paraId="0729FD9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5.12.2 Quando houver o cancelamento do registro do licitante ou do registro de preços nas hipóteses previstas no item 9.</w:t>
      </w:r>
    </w:p>
    <w:p w14:paraId="70F326F4"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5.13 O preço registrado com indicação dos licitantes e fornecedores será divulgado no PNCP e ficará disponibilizado durante a vigência da ata de registro de preços.</w:t>
      </w:r>
    </w:p>
    <w:p w14:paraId="3B2A6450"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5.14 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14:paraId="64572C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5.15 O prazo de convocação poderá ser prorrogado 1 (uma) vez, por igual período, mediante solicitação do licitante ou fornecedor convocado, desde que apresentada dentro do prazo, devidamente justificada, e que a justificativa seja aceita pela Administração.</w:t>
      </w:r>
    </w:p>
    <w:p w14:paraId="7F5AAE7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5.16 A ata de registro de preços será assinada por meio de assinatura digital e disponibilizada no Sistema de Registro de Preços.</w:t>
      </w:r>
    </w:p>
    <w:p w14:paraId="54E4B49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5.17 Quando o convocado não assinar a ata de registro de preços no prazo e nas condições estabelecidos no edital ou no aviso de contratação, observando o item 5 e subitens, fica facultado à Administração convocar os licitantes remanescentes do cadastro de reserva, na ordem de classificação, para fazê-lo em igual prazo e nas condições propostas pelo primeiro classificado.</w:t>
      </w:r>
      <w:bookmarkStart w:id="2" w:name="recusa_dos_que_baixaram_preco"/>
      <w:bookmarkEnd w:id="2"/>
    </w:p>
    <w:p w14:paraId="64F20F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 Na hipótese de nenhum dos licitantes aceitarem a contratação nos termos do item anterior, a Administração, observados o valor es</w:t>
      </w:r>
      <w:r w:rsidRPr="0012223E">
        <w:rPr>
          <w:rFonts w:asciiTheme="majorHAnsi" w:eastAsia="Arial" w:hAnsiTheme="majorHAnsi" w:cstheme="majorHAnsi"/>
        </w:rPr>
        <w:t>ti</w:t>
      </w:r>
      <w:r w:rsidRPr="0012223E">
        <w:rPr>
          <w:rFonts w:asciiTheme="majorHAnsi" w:eastAsia="Times New Roman" w:hAnsiTheme="majorHAnsi" w:cstheme="majorHAnsi"/>
        </w:rPr>
        <w:t xml:space="preserve">mado e sua eventual atualização nos termos </w:t>
      </w:r>
      <w:r w:rsidRPr="0012223E">
        <w:rPr>
          <w:rFonts w:asciiTheme="majorHAnsi" w:eastAsia="Times New Roman" w:hAnsiTheme="majorHAnsi" w:cstheme="majorHAnsi"/>
          <w:i/>
          <w:iCs/>
        </w:rPr>
        <w:t xml:space="preserve">do edital </w:t>
      </w:r>
      <w:r w:rsidRPr="0012223E">
        <w:rPr>
          <w:rFonts w:asciiTheme="majorHAnsi" w:eastAsia="Times New Roman" w:hAnsiTheme="majorHAnsi" w:cstheme="majorHAnsi"/>
        </w:rPr>
        <w:t>poderá:</w:t>
      </w:r>
    </w:p>
    <w:p w14:paraId="35385704"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5.18.1 Convocar para negociação os demais licitantes ou fornecedores remanescentes cujos preços foram registrados sem redução, observada a ordem de classificação, com vistas à obtenção de preço melhor, mesmo que acima do preço do adjudicatário; ou</w:t>
      </w:r>
    </w:p>
    <w:p w14:paraId="4D6F008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5.18.2 Adjudicar e firmar o contrato nas condições ofertadas pelos licitantes ou fornecedores remanescentes, atendida a ordem classificatória, quando frustrada a negociação de melhor condição.</w:t>
      </w:r>
    </w:p>
    <w:p w14:paraId="36733CB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5.19 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14:paraId="7DED08E0"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lastRenderedPageBreak/>
        <w:t>6. ALTERAÇÃO OU ATUALIZAÇÃO DOS PREÇOS REGISTRADOS</w:t>
      </w:r>
    </w:p>
    <w:p w14:paraId="097A75C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 Os preços registrados poderão ser alterados ou atualizados em decorrência de eventual redução dos preços pra</w:t>
      </w:r>
      <w:r w:rsidRPr="0012223E">
        <w:rPr>
          <w:rFonts w:asciiTheme="majorHAnsi" w:hAnsiTheme="majorHAnsi" w:cstheme="majorHAnsi"/>
        </w:rPr>
        <w:t>ti</w:t>
      </w:r>
      <w:r w:rsidRPr="0012223E">
        <w:rPr>
          <w:rFonts w:asciiTheme="majorHAnsi" w:eastAsia="Times New Roman" w:hAnsiTheme="majorHAnsi" w:cstheme="majorHAnsi"/>
        </w:rPr>
        <w:t>cados no mercado ou de fato que eleve o custo dos bens, das obras ou dos serviços registrados, nas seguintes situações:</w:t>
      </w:r>
    </w:p>
    <w:p w14:paraId="3A045B0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6.1.1 Em caso de força maior, caso fortuito ou fato do príncipe ou em decorrência de fatos imprevisíveis ou previsíveis de consequências incalculáveis, que inviabilizem a execução da ata tal como pactuada, nos termos da </w:t>
      </w:r>
      <w:r w:rsidRPr="0012223E">
        <w:rPr>
          <w:rFonts w:asciiTheme="majorHAnsi" w:eastAsia="Times New Roman" w:hAnsiTheme="majorHAnsi" w:cstheme="majorHAnsi"/>
          <w:color w:val="0000EF"/>
        </w:rPr>
        <w:t>alínea “d” do inciso II do caput do art. 124 da Lei nº 14.133, de 2021;</w:t>
      </w:r>
    </w:p>
    <w:p w14:paraId="54252DA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6.1.2 Em caso de criação, alteração ou ex</w:t>
      </w:r>
      <w:r w:rsidRPr="0012223E">
        <w:rPr>
          <w:rFonts w:asciiTheme="majorHAnsi" w:hAnsiTheme="majorHAnsi" w:cstheme="majorHAnsi"/>
        </w:rPr>
        <w:t>ti</w:t>
      </w:r>
      <w:r w:rsidRPr="0012223E">
        <w:rPr>
          <w:rFonts w:asciiTheme="majorHAnsi" w:eastAsia="Times New Roman" w:hAnsiTheme="majorHAnsi" w:cstheme="majorHAnsi"/>
        </w:rPr>
        <w:t xml:space="preserve">nção de quaisquer tributos ou encargos legais ou a superveniência de disposições legais, com comprovada repercussão sobre os preços registrados; </w:t>
      </w:r>
    </w:p>
    <w:p w14:paraId="315541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6.1.3 Na hipótese de previsão no edital ou no aviso de contratação direta de cláusula de reajustamento ou repactuação sobre os preços registrados, nos termos da Lei nº 14.133, de 2021.</w:t>
      </w:r>
    </w:p>
    <w:p w14:paraId="2EB134B5"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6.1.4 No caso do reajustamento, deverá ser respeitada a contagem da anualidade e o índice previstos para a contratação;  </w:t>
      </w:r>
    </w:p>
    <w:p w14:paraId="5F3FDECA"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6.1.5 No caso da repactuação, poderá ser a pedido do interessado, conforme critérios definidos para a contratação.</w:t>
      </w:r>
    </w:p>
    <w:p w14:paraId="3052DFD3"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7. NEGOCIAÇÃO DE PREÇOS REGISTRADOS</w:t>
      </w:r>
    </w:p>
    <w:p w14:paraId="76615F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7.1 Na hipótese de o preço registrado tornar-se superior ao preço pra</w:t>
      </w:r>
      <w:r w:rsidRPr="0012223E">
        <w:rPr>
          <w:rFonts w:asciiTheme="majorHAnsi" w:hAnsiTheme="majorHAnsi" w:cstheme="majorHAnsi"/>
        </w:rPr>
        <w:t>ti</w:t>
      </w:r>
      <w:r w:rsidRPr="0012223E">
        <w:rPr>
          <w:rFonts w:asciiTheme="majorHAnsi" w:eastAsia="Times New Roman" w:hAnsiTheme="majorHAnsi" w:cstheme="majorHAnsi"/>
        </w:rPr>
        <w:t>cado no mercado por mo</w:t>
      </w:r>
      <w:r w:rsidRPr="0012223E">
        <w:rPr>
          <w:rFonts w:asciiTheme="majorHAnsi" w:hAnsiTheme="majorHAnsi" w:cstheme="majorHAnsi"/>
        </w:rPr>
        <w:t>ti</w:t>
      </w:r>
      <w:r w:rsidRPr="0012223E">
        <w:rPr>
          <w:rFonts w:asciiTheme="majorHAnsi" w:eastAsia="Times New Roman" w:hAnsiTheme="majorHAnsi" w:cstheme="majorHAnsi"/>
        </w:rPr>
        <w:t>vo superveniente,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convocará o fornecedor para negociar a redução do preço registrado.</w:t>
      </w:r>
    </w:p>
    <w:p w14:paraId="109852D1"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7.2 Caso não aceite reduzir seu preço aos valores pra</w:t>
      </w:r>
      <w:r w:rsidRPr="0012223E">
        <w:rPr>
          <w:rFonts w:asciiTheme="majorHAnsi" w:hAnsiTheme="majorHAnsi" w:cstheme="majorHAnsi"/>
        </w:rPr>
        <w:t>ti</w:t>
      </w:r>
      <w:r w:rsidRPr="0012223E">
        <w:rPr>
          <w:rFonts w:asciiTheme="majorHAnsi" w:eastAsia="Times New Roman" w:hAnsiTheme="majorHAnsi" w:cstheme="majorHAnsi"/>
        </w:rPr>
        <w:t>cados pelo mercado, o fornecedor será liberado do compromisso assumido quanto ao item registrado, sem aplicação de penalidades administrativas.</w:t>
      </w:r>
    </w:p>
    <w:p w14:paraId="3EADD5B2"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7.3 Na hipótese prevista no item anterior, o gerenciador convocará os fornecedores do cadastro de reserva, na ordem de classificação, para verificar se aceitam reduzir seus preços aos valores de mercado e não convocará os licitantes ou fornecedores que tiveram seu registro cancelado. </w:t>
      </w:r>
    </w:p>
    <w:p w14:paraId="2DEBE93A"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7.4 Se não obtiver êxito nas negociações, o órgão ou en</w:t>
      </w:r>
      <w:r w:rsidRPr="0012223E">
        <w:rPr>
          <w:rFonts w:asciiTheme="majorHAnsi" w:hAnsiTheme="majorHAnsi" w:cstheme="majorHAnsi"/>
        </w:rPr>
        <w:t>tid</w:t>
      </w:r>
      <w:r w:rsidRPr="0012223E">
        <w:rPr>
          <w:rFonts w:asciiTheme="majorHAnsi" w:eastAsia="Times New Roman" w:hAnsiTheme="majorHAnsi" w:cstheme="majorHAnsi"/>
        </w:rPr>
        <w:t>ade gerenciadora procederá ao cancelamento da ata de registro de preços, adotando as medidas cabíveis para obtenção de contratação mais vantajosa.</w:t>
      </w:r>
      <w:bookmarkStart w:id="3" w:name="reducao_preco_mercado_negociacao_frustra"/>
      <w:bookmarkEnd w:id="3"/>
    </w:p>
    <w:p w14:paraId="4E5F2E8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7.5 Na hipótese de redução do preço registrado, o gerenciador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para que avaliem a conveniência e a oportunidade de diligenciarem negociação com vistas à alteração contratual, observado o disposto no art. 124 da Lei nº 14.133, de 2021.</w:t>
      </w:r>
    </w:p>
    <w:p w14:paraId="348A11A5"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 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4" w:name="hipotese_preco_mercado_maior"/>
      <w:bookmarkEnd w:id="4"/>
    </w:p>
    <w:p w14:paraId="2FD3BDC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 xml:space="preserve">7.6.1 Neste caso, o fornecedor encaminhará, juntamente com o pedido de alteração, a documentação comprobatória ou </w:t>
      </w:r>
      <w:proofErr w:type="spellStart"/>
      <w:r w:rsidRPr="0012223E">
        <w:rPr>
          <w:rFonts w:asciiTheme="majorHAnsi" w:eastAsia="Times New Roman" w:hAnsiTheme="majorHAnsi" w:cstheme="majorHAnsi"/>
        </w:rPr>
        <w:t>a</w:t>
      </w:r>
      <w:proofErr w:type="spellEnd"/>
      <w:r w:rsidRPr="0012223E">
        <w:rPr>
          <w:rFonts w:asciiTheme="majorHAnsi" w:eastAsia="Times New Roman" w:hAnsiTheme="majorHAnsi" w:cstheme="majorHAnsi"/>
        </w:rPr>
        <w:t xml:space="preserve"> planilha de custos que demonstre a inviabilidade do preço registrado em relação às condições inicialmente pactuadas.</w:t>
      </w:r>
      <w:bookmarkStart w:id="5" w:name="prova_preco_mercado_maior"/>
      <w:bookmarkEnd w:id="5"/>
    </w:p>
    <w:p w14:paraId="69248F8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7.6.2 Na hipótese de não comprovação da existência de fato superveniente que inviabilize o preço registrado, o pedido será indeferido pelo órgão ou en</w:t>
      </w:r>
      <w:r w:rsidRPr="0012223E">
        <w:rPr>
          <w:rFonts w:asciiTheme="majorHAnsi" w:hAnsiTheme="majorHAnsi" w:cstheme="majorHAnsi"/>
        </w:rPr>
        <w:t>ti</w:t>
      </w:r>
      <w:r w:rsidRPr="0012223E">
        <w:rPr>
          <w:rFonts w:asciiTheme="majorHAnsi" w:eastAsia="Times New Roman" w:hAnsiTheme="majorHAnsi" w:cstheme="majorHAnsi"/>
        </w:rPr>
        <w:t>dade gerenciadora e o fornecedor deverá cumprir as obrigações estabelecidas na ata, sob pena de cancelamento do seu registro, nos termos do item 9, sem prejuízo das sanções previstas na Lei nº 14.133, de 2021, e na legislação aplicável.</w:t>
      </w:r>
      <w:bookmarkStart w:id="6" w:name="nao_comprovacao_majoracao_mercado"/>
      <w:bookmarkEnd w:id="6"/>
    </w:p>
    <w:p w14:paraId="3AA2064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7.7 Na hipótese de cancelamento do registro do fornecedor, nos termos do item anterior, o gerenciador convocará os fornecedores do cadastro de reserva, na ordem de classificação, para verificar se aceitam manter seus preços registrados, observado o disposto no item 5.17.</w:t>
      </w:r>
    </w:p>
    <w:p w14:paraId="74D7B765"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7.7.1 Se não obtiver êxito nas negociações, o órgão ou entidade gerenciadora procederá ao cancelamento da ata de registro de preços,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cancelamento_da_ata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e adotará as medidas cabíveis para a obtenção da contratação mais vantajosa.</w:t>
      </w:r>
      <w:bookmarkStart w:id="7" w:name="majora_preco_mercado_negociacao_frustra"/>
      <w:bookmarkEnd w:id="7"/>
    </w:p>
    <w:p w14:paraId="12A38339"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7.8 Na hipótese de comprovação da majoração do preço de mercado que inviabilize o preço registrado, conforme previsto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hipotese_preco_mercado_maior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6 e no subitem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prova_preco_mercado_maior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o órgão ou en</w:t>
      </w:r>
      <w:r w:rsidRPr="0012223E">
        <w:rPr>
          <w:rFonts w:asciiTheme="majorHAnsi" w:hAnsiTheme="majorHAnsi" w:cstheme="majorHAnsi"/>
        </w:rPr>
        <w:t>ti</w:t>
      </w:r>
      <w:r w:rsidRPr="0012223E">
        <w:rPr>
          <w:rFonts w:asciiTheme="majorHAnsi" w:eastAsia="Times New Roman" w:hAnsiTheme="majorHAnsi" w:cstheme="majorHAnsi"/>
        </w:rPr>
        <w:t>dade gerenciadora atualizará o preço registrado, de acordo com a realidade dos valores praticados pelo mercado.</w:t>
      </w:r>
    </w:p>
    <w:p w14:paraId="25EDD9F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7.9 O órgão ou en</w:t>
      </w:r>
      <w:r w:rsidRPr="0012223E">
        <w:rPr>
          <w:rFonts w:asciiTheme="majorHAnsi" w:hAnsiTheme="majorHAnsi" w:cstheme="majorHAnsi"/>
        </w:rPr>
        <w:t>ti</w:t>
      </w:r>
      <w:r w:rsidRPr="0012223E">
        <w:rPr>
          <w:rFonts w:asciiTheme="majorHAnsi" w:eastAsia="Times New Roman" w:hAnsiTheme="majorHAnsi" w:cstheme="majorHAnsi"/>
        </w:rPr>
        <w:t>dade gerenciadora comunicará aos órgãos e às en</w:t>
      </w:r>
      <w:r w:rsidRPr="0012223E">
        <w:rPr>
          <w:rFonts w:asciiTheme="majorHAnsi" w:hAnsiTheme="majorHAnsi" w:cstheme="majorHAnsi"/>
        </w:rPr>
        <w:t>ti</w:t>
      </w:r>
      <w:r w:rsidRPr="0012223E">
        <w:rPr>
          <w:rFonts w:asciiTheme="majorHAnsi" w:eastAsia="Times New Roman" w:hAnsiTheme="majorHAnsi" w:cstheme="majorHAnsi"/>
        </w:rPr>
        <w:t xml:space="preserve">dades que </w:t>
      </w:r>
      <w:r w:rsidRPr="0012223E">
        <w:rPr>
          <w:rFonts w:asciiTheme="majorHAnsi" w:hAnsiTheme="majorHAnsi" w:cstheme="majorHAnsi"/>
        </w:rPr>
        <w:t>ti</w:t>
      </w:r>
      <w:r w:rsidRPr="0012223E">
        <w:rPr>
          <w:rFonts w:asciiTheme="majorHAnsi" w:eastAsia="Times New Roman" w:hAnsiTheme="majorHAnsi" w:cstheme="majorHAnsi"/>
        </w:rPr>
        <w:t>verem firmado contratos decorrentes da ata de registro de preços sobre a efe</w:t>
      </w:r>
      <w:r w:rsidRPr="0012223E">
        <w:rPr>
          <w:rFonts w:asciiTheme="majorHAnsi" w:hAnsiTheme="majorHAnsi" w:cstheme="majorHAnsi"/>
        </w:rPr>
        <w:t>ti</w:t>
      </w:r>
      <w:r w:rsidRPr="0012223E">
        <w:rPr>
          <w:rFonts w:asciiTheme="majorHAnsi" w:eastAsia="Times New Roman" w:hAnsiTheme="majorHAnsi" w:cstheme="majorHAnsi"/>
        </w:rPr>
        <w:t>va alteração do preço registrado, para que avaliem a necessidade de alteração contratual, observado o disposto no art. 124 da Lei nº 14.133, de 2021.</w:t>
      </w:r>
    </w:p>
    <w:p w14:paraId="30D03578"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8. REMANEJAMENTO DAS QUANTIDADES REGISTRADAS NA ATA DE REGISTRO DE PREÇOS</w:t>
      </w:r>
    </w:p>
    <w:p w14:paraId="3EA01AC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8.1 As quan</w:t>
      </w:r>
      <w:r w:rsidRPr="0012223E">
        <w:rPr>
          <w:rFonts w:asciiTheme="majorHAnsi" w:eastAsia="Arial" w:hAnsiTheme="majorHAnsi" w:cstheme="majorHAnsi"/>
        </w:rPr>
        <w:t>ti</w:t>
      </w:r>
      <w:r w:rsidRPr="0012223E">
        <w:rPr>
          <w:rFonts w:asciiTheme="majorHAnsi" w:eastAsia="Times New Roman" w:hAnsiTheme="majorHAnsi" w:cstheme="majorHAnsi"/>
        </w:rPr>
        <w:t>dades previstas para os itens com preços registrados nas atas de registro de preços poderão ser remanejadas pelo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entre os órgãos ou as en</w:t>
      </w:r>
      <w:r w:rsidRPr="0012223E">
        <w:rPr>
          <w:rFonts w:asciiTheme="majorHAnsi" w:eastAsia="Arial" w:hAnsiTheme="majorHAnsi" w:cstheme="majorHAnsi"/>
        </w:rPr>
        <w:t>ti</w:t>
      </w:r>
      <w:r w:rsidRPr="0012223E">
        <w:rPr>
          <w:rFonts w:asciiTheme="majorHAnsi" w:eastAsia="Times New Roman" w:hAnsiTheme="majorHAnsi" w:cstheme="majorHAnsi"/>
        </w:rPr>
        <w:t>dades par</w:t>
      </w:r>
      <w:r w:rsidRPr="0012223E">
        <w:rPr>
          <w:rFonts w:asciiTheme="majorHAnsi" w:eastAsia="Arial" w:hAnsiTheme="majorHAnsi" w:cstheme="majorHAnsi"/>
        </w:rPr>
        <w:t>ti</w:t>
      </w:r>
      <w:r w:rsidRPr="0012223E">
        <w:rPr>
          <w:rFonts w:asciiTheme="majorHAnsi" w:eastAsia="Times New Roman" w:hAnsiTheme="majorHAnsi" w:cstheme="majorHAnsi"/>
        </w:rPr>
        <w:t>cipantes e não par</w:t>
      </w:r>
      <w:r w:rsidRPr="0012223E">
        <w:rPr>
          <w:rFonts w:asciiTheme="majorHAnsi" w:eastAsia="Arial" w:hAnsiTheme="majorHAnsi" w:cstheme="majorHAnsi"/>
        </w:rPr>
        <w:t>ti</w:t>
      </w:r>
      <w:r w:rsidRPr="0012223E">
        <w:rPr>
          <w:rFonts w:asciiTheme="majorHAnsi" w:eastAsia="Times New Roman" w:hAnsiTheme="majorHAnsi" w:cstheme="majorHAnsi"/>
        </w:rPr>
        <w:t>cipantes do registro de preços.</w:t>
      </w:r>
    </w:p>
    <w:p w14:paraId="1F302A7F"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 O remanejamento somente poderá ser feito:</w:t>
      </w:r>
    </w:p>
    <w:p w14:paraId="15DB1AB0"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8.2.1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ou</w:t>
      </w:r>
    </w:p>
    <w:p w14:paraId="119B8F8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8.2.2 De órgão ou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w:t>
      </w:r>
    </w:p>
    <w:p w14:paraId="17DE13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 O órgão ou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que tiver es</w:t>
      </w:r>
      <w:r w:rsidRPr="0012223E">
        <w:rPr>
          <w:rFonts w:asciiTheme="majorHAnsi" w:eastAsia="Arial" w:hAnsiTheme="majorHAnsi" w:cstheme="majorHAnsi"/>
        </w:rPr>
        <w:t>ti</w:t>
      </w:r>
      <w:r w:rsidRPr="0012223E">
        <w:rPr>
          <w:rFonts w:asciiTheme="majorHAnsi" w:eastAsia="Times New Roman" w:hAnsiTheme="majorHAnsi" w:cstheme="majorHAnsi"/>
        </w:rPr>
        <w:t>mado as quan</w:t>
      </w:r>
      <w:r w:rsidRPr="0012223E">
        <w:rPr>
          <w:rFonts w:asciiTheme="majorHAnsi" w:eastAsia="Arial" w:hAnsiTheme="majorHAnsi" w:cstheme="majorHAnsi"/>
        </w:rPr>
        <w:t>ti</w:t>
      </w:r>
      <w:r w:rsidRPr="0012223E">
        <w:rPr>
          <w:rFonts w:asciiTheme="majorHAnsi" w:eastAsia="Times New Roman" w:hAnsiTheme="majorHAnsi" w:cstheme="majorHAnsi"/>
        </w:rPr>
        <w:t>dades que pretende contratar será considerado participante para efeito do remanejamento.</w:t>
      </w:r>
      <w:bookmarkStart w:id="8" w:name="gerenciador_estimador_é_partic_em_remane"/>
      <w:bookmarkEnd w:id="8"/>
    </w:p>
    <w:p w14:paraId="3DA7665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8.3.1 Na hipótese de remanejamento de órgão ou entidade par</w:t>
      </w:r>
      <w:r w:rsidRPr="0012223E">
        <w:rPr>
          <w:rFonts w:asciiTheme="majorHAnsi" w:eastAsia="Arial" w:hAnsiTheme="majorHAnsi" w:cstheme="majorHAnsi"/>
        </w:rPr>
        <w:t>ti</w:t>
      </w:r>
      <w:r w:rsidRPr="0012223E">
        <w:rPr>
          <w:rFonts w:asciiTheme="majorHAnsi" w:eastAsia="Times New Roman" w:hAnsiTheme="majorHAnsi" w:cstheme="majorHAnsi"/>
        </w:rPr>
        <w:t>cipante para órgão ou entidade não participante, serão observados os limites previstos no art. 32 do Decreto nº 11.462, de 2023.</w:t>
      </w:r>
    </w:p>
    <w:p w14:paraId="5A0DF20B"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8.3.2 Competirá ao órgão ou à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autorizar o remanejamento solicitado, com a redução do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 inicialmente informado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par</w:t>
      </w:r>
      <w:r w:rsidRPr="0012223E">
        <w:rPr>
          <w:rFonts w:asciiTheme="majorHAnsi" w:eastAsia="Arial" w:hAnsiTheme="majorHAnsi" w:cstheme="majorHAnsi"/>
        </w:rPr>
        <w:t>ti</w:t>
      </w:r>
      <w:r w:rsidRPr="0012223E">
        <w:rPr>
          <w:rFonts w:asciiTheme="majorHAnsi" w:eastAsia="Times New Roman" w:hAnsiTheme="majorHAnsi" w:cstheme="majorHAnsi"/>
        </w:rPr>
        <w:t>cipante, desde que haja prévia anuência do órgão ou da en</w:t>
      </w:r>
      <w:r w:rsidRPr="0012223E">
        <w:rPr>
          <w:rFonts w:asciiTheme="majorHAnsi" w:eastAsia="Arial" w:hAnsiTheme="majorHAnsi" w:cstheme="majorHAnsi"/>
        </w:rPr>
        <w:t>ti</w:t>
      </w:r>
      <w:r w:rsidRPr="0012223E">
        <w:rPr>
          <w:rFonts w:asciiTheme="majorHAnsi" w:eastAsia="Times New Roman" w:hAnsiTheme="majorHAnsi" w:cstheme="majorHAnsi"/>
        </w:rPr>
        <w:t>dade que sofrer redução dos quantitativos informados.</w:t>
      </w:r>
    </w:p>
    <w:p w14:paraId="640B730D"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lastRenderedPageBreak/>
        <w:t>8.3.3 Caso o remanejamento seja feito entre órgãos ou en</w:t>
      </w:r>
      <w:r w:rsidRPr="0012223E">
        <w:rPr>
          <w:rFonts w:asciiTheme="majorHAnsi" w:eastAsia="Arial" w:hAnsiTheme="majorHAnsi" w:cstheme="majorHAnsi"/>
        </w:rPr>
        <w:t>ti</w:t>
      </w:r>
      <w:r w:rsidRPr="0012223E">
        <w:rPr>
          <w:rFonts w:asciiTheme="majorHAnsi" w:eastAsia="Times New Roman" w:hAnsiTheme="majorHAnsi" w:cstheme="majorHAnsi"/>
        </w:rPr>
        <w:t>dades dos Estados, do Distrito Federal ou de Municípios dis</w:t>
      </w:r>
      <w:r w:rsidRPr="0012223E">
        <w:rPr>
          <w:rFonts w:asciiTheme="majorHAnsi" w:eastAsia="Arial" w:hAnsiTheme="majorHAnsi" w:cstheme="majorHAnsi"/>
        </w:rPr>
        <w:t>ti</w:t>
      </w:r>
      <w:r w:rsidRPr="0012223E">
        <w:rPr>
          <w:rFonts w:asciiTheme="majorHAnsi" w:eastAsia="Times New Roman" w:hAnsiTheme="majorHAnsi" w:cstheme="majorHAnsi"/>
        </w:rPr>
        <w:t>ntos, caberá ao fornecedor beneficiário da ata de registro de preços, observadas as condições nela estabelecidas, optar pela aceitação ou não do fornecimento decorrente do remanejamento dos itens.</w:t>
      </w:r>
    </w:p>
    <w:p w14:paraId="26499882"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8.4 Na hipótese da compra centralizada, não havendo indicação pelo órgão ou pela en</w:t>
      </w:r>
      <w:r w:rsidRPr="0012223E">
        <w:rPr>
          <w:rFonts w:asciiTheme="majorHAnsi" w:eastAsia="Arial" w:hAnsiTheme="majorHAnsi" w:cstheme="majorHAnsi"/>
        </w:rPr>
        <w:t>ti</w:t>
      </w:r>
      <w:r w:rsidRPr="0012223E">
        <w:rPr>
          <w:rFonts w:asciiTheme="majorHAnsi" w:eastAsia="Times New Roman" w:hAnsiTheme="majorHAnsi" w:cstheme="majorHAnsi"/>
        </w:rPr>
        <w:t>dade gerenciadora, dos quan</w:t>
      </w:r>
      <w:r w:rsidRPr="0012223E">
        <w:rPr>
          <w:rFonts w:asciiTheme="majorHAnsi" w:eastAsia="Arial" w:hAnsiTheme="majorHAnsi" w:cstheme="majorHAnsi"/>
        </w:rPr>
        <w:t>ti</w:t>
      </w:r>
      <w:r w:rsidRPr="0012223E">
        <w:rPr>
          <w:rFonts w:asciiTheme="majorHAnsi" w:eastAsia="Times New Roman" w:hAnsiTheme="majorHAnsi" w:cstheme="majorHAnsi"/>
        </w:rPr>
        <w:t>ta</w:t>
      </w:r>
      <w:r w:rsidRPr="0012223E">
        <w:rPr>
          <w:rFonts w:asciiTheme="majorHAnsi" w:eastAsia="Arial" w:hAnsiTheme="majorHAnsi" w:cstheme="majorHAnsi"/>
        </w:rPr>
        <w:t>ti</w:t>
      </w:r>
      <w:r w:rsidRPr="0012223E">
        <w:rPr>
          <w:rFonts w:asciiTheme="majorHAnsi" w:eastAsia="Times New Roman" w:hAnsiTheme="majorHAnsi" w:cstheme="majorHAnsi"/>
        </w:rPr>
        <w:t>vos dos par</w:t>
      </w:r>
      <w:r w:rsidRPr="0012223E">
        <w:rPr>
          <w:rFonts w:asciiTheme="majorHAnsi" w:eastAsia="Arial" w:hAnsiTheme="majorHAnsi" w:cstheme="majorHAnsi"/>
        </w:rPr>
        <w:t>ti</w:t>
      </w:r>
      <w:r w:rsidRPr="0012223E">
        <w:rPr>
          <w:rFonts w:asciiTheme="majorHAnsi" w:eastAsia="Times New Roman" w:hAnsiTheme="majorHAnsi" w:cstheme="majorHAnsi"/>
        </w:rPr>
        <w:t xml:space="preserve">cipantes da compra centralizada, nos termos do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gerenciador_estimador_é_partic_em_remane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1, a distribuição das quantidades para a execução descentralizada será por meio do remanejamento.</w:t>
      </w:r>
    </w:p>
    <w:p w14:paraId="706C8472" w14:textId="77777777" w:rsidR="0082063F" w:rsidRPr="0012223E" w:rsidRDefault="0082063F" w:rsidP="0082063F">
      <w:pPr>
        <w:keepNext/>
        <w:keepLines/>
        <w:tabs>
          <w:tab w:val="left" w:pos="567"/>
        </w:tabs>
        <w:spacing w:before="120" w:after="120"/>
        <w:jc w:val="both"/>
        <w:outlineLvl w:val="0"/>
        <w:rPr>
          <w:rFonts w:asciiTheme="majorHAnsi" w:eastAsiaTheme="majorEastAsia" w:hAnsiTheme="majorHAnsi" w:cstheme="majorHAnsi"/>
          <w:b/>
          <w:bCs/>
          <w:iCs/>
        </w:rPr>
      </w:pPr>
      <w:r w:rsidRPr="0012223E">
        <w:rPr>
          <w:rFonts w:asciiTheme="majorHAnsi" w:eastAsiaTheme="majorEastAsia" w:hAnsiTheme="majorHAnsi" w:cstheme="majorHAnsi"/>
          <w:b/>
          <w:bCs/>
        </w:rPr>
        <w:t>9. CANCELAMENTO DO REGISTRO DO LICITANTE VENCEDOR E DOS PREÇOS REGISTRADOS</w:t>
      </w:r>
      <w:bookmarkStart w:id="9" w:name="cancelamento"/>
      <w:bookmarkEnd w:id="9"/>
    </w:p>
    <w:p w14:paraId="0E2205B9"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 O registro do fornecedor será cancelado pelo gerenciador, quando o fornecedor:</w:t>
      </w:r>
      <w:bookmarkStart w:id="10" w:name="cancelamento_do_fornecedor"/>
      <w:bookmarkEnd w:id="10"/>
    </w:p>
    <w:p w14:paraId="4A424ADF"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9.1.1 Descumprir as condições da ata de registro de preços, sem motivo justificado;</w:t>
      </w:r>
    </w:p>
    <w:p w14:paraId="6C3F1D7B"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9.1.2 Não re</w:t>
      </w:r>
      <w:r w:rsidRPr="0012223E">
        <w:rPr>
          <w:rFonts w:asciiTheme="majorHAnsi" w:eastAsia="Arial" w:hAnsiTheme="majorHAnsi" w:cstheme="majorHAnsi"/>
        </w:rPr>
        <w:t>ti</w:t>
      </w:r>
      <w:r w:rsidRPr="0012223E">
        <w:rPr>
          <w:rFonts w:asciiTheme="majorHAnsi" w:eastAsia="Times New Roman" w:hAnsiTheme="majorHAnsi" w:cstheme="majorHAnsi"/>
        </w:rPr>
        <w:t>rar a nota de empenho, ou instrumento equivalente, no prazo estabelecido pela Administração sem justificativa razoável;</w:t>
      </w:r>
    </w:p>
    <w:p w14:paraId="4C5AFB08"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9.1.3 Não aceitar manter seu preço registrado, na hipótese prevista no artigo 27, § 2º, do Decreto nº 11.462, de 2023; ou</w:t>
      </w:r>
    </w:p>
    <w:p w14:paraId="595D4BC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9.1.4 Sofrer sanção prevista nos incisos III ou IV do caput do art. 156 da Lei nº 14.133, de 2021.</w:t>
      </w:r>
    </w:p>
    <w:p w14:paraId="6B310461" w14:textId="77777777" w:rsidR="0082063F" w:rsidRPr="0012223E" w:rsidRDefault="0082063F" w:rsidP="0082063F">
      <w:pPr>
        <w:numPr>
          <w:ilvl w:val="3"/>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9.2 Na hipótese de aplicação de sanção prevista nos incisos III ou IV do caput do art. 156 da Lei nº 14.133, de 2021, caso a penalidade aplicada ao fornecedor não ultrapasse o prazo de vigência da ata de registro de preços, poderá o órgão ou a entidade gerenciadora poderá, mediante decisão fundamentada, decidir pela manutenção do registro de preços, vedadas contratações derivadas da ata enquanto perdurarem os efeitos da sanção.</w:t>
      </w:r>
    </w:p>
    <w:p w14:paraId="5281FD71"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9.3 O cancelamento de registros nas hipóteses previstas no item </w:t>
      </w:r>
      <w:r w:rsidRPr="0012223E">
        <w:rPr>
          <w:rFonts w:asciiTheme="majorHAnsi" w:eastAsia="Times New Roman" w:hAnsiTheme="majorHAnsi" w:cstheme="majorHAnsi"/>
        </w:rPr>
        <w:fldChar w:fldCharType="begin"/>
      </w:r>
      <w:r w:rsidRPr="0012223E">
        <w:rPr>
          <w:rFonts w:asciiTheme="majorHAnsi" w:eastAsia="Times New Roman" w:hAnsiTheme="majorHAnsi" w:cstheme="majorHAnsi"/>
        </w:rPr>
        <w:instrText xml:space="preserve"> REF cancelamento_do_fornecedor \r \h  \* MERGEFORMAT </w:instrText>
      </w:r>
      <w:r w:rsidRPr="0012223E">
        <w:rPr>
          <w:rFonts w:asciiTheme="majorHAnsi" w:eastAsia="Times New Roman" w:hAnsiTheme="majorHAnsi" w:cstheme="majorHAnsi"/>
        </w:rPr>
      </w:r>
      <w:r w:rsidRPr="0012223E">
        <w:rPr>
          <w:rFonts w:asciiTheme="majorHAnsi" w:eastAsia="Times New Roman" w:hAnsiTheme="majorHAnsi" w:cstheme="majorHAnsi"/>
        </w:rPr>
        <w:fldChar w:fldCharType="separate"/>
      </w:r>
      <w:r w:rsidRPr="0012223E">
        <w:rPr>
          <w:rFonts w:asciiTheme="majorHAnsi" w:eastAsia="Times New Roman" w:hAnsiTheme="majorHAnsi" w:cstheme="majorHAnsi"/>
        </w:rPr>
        <w:t>0</w:t>
      </w:r>
      <w:r w:rsidRPr="0012223E">
        <w:rPr>
          <w:rFonts w:asciiTheme="majorHAnsi" w:eastAsia="Times New Roman" w:hAnsiTheme="majorHAnsi" w:cstheme="majorHAnsi"/>
        </w:rPr>
        <w:fldChar w:fldCharType="end"/>
      </w:r>
      <w:r w:rsidRPr="0012223E">
        <w:rPr>
          <w:rFonts w:asciiTheme="majorHAnsi" w:eastAsia="Times New Roman" w:hAnsiTheme="majorHAnsi" w:cstheme="majorHAnsi"/>
        </w:rPr>
        <w:t xml:space="preserve"> será formalizado por despacho do órgão ou da entidade gerenciadora, garantidos os princípios do contraditório e da ampla defesa.</w:t>
      </w:r>
    </w:p>
    <w:p w14:paraId="5FE4A9CC"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9.4 Na hipótese de cancelamento do registro do fornecedor, o órgão ou a entidade gerenciadora poderá convocar os licitantes que compõem o cadastro de reserva, observada a ordem de classificação.</w:t>
      </w:r>
    </w:p>
    <w:p w14:paraId="6252D777" w14:textId="77777777" w:rsidR="0082063F" w:rsidRPr="0012223E" w:rsidRDefault="0082063F" w:rsidP="0082063F">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 O cancelamento dos preços registrados poderá ser realizado pelo gerenciador, em determinada ata de registro de preços, total ou parcialmente, nas seguintes hipóteses, desde que devidamente comprovadas e justificadas:</w:t>
      </w:r>
      <w:bookmarkStart w:id="11" w:name="cancelamento_da_ata"/>
      <w:bookmarkEnd w:id="11"/>
      <w:r w:rsidRPr="0012223E">
        <w:rPr>
          <w:rFonts w:asciiTheme="majorHAnsi" w:eastAsia="Times New Roman" w:hAnsiTheme="majorHAnsi" w:cstheme="majorHAnsi"/>
        </w:rPr>
        <w:t xml:space="preserve"> </w:t>
      </w:r>
    </w:p>
    <w:p w14:paraId="1F20E0B3"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9.5.1 Por razão de interesse público;</w:t>
      </w:r>
    </w:p>
    <w:p w14:paraId="4B58FF27"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9.5.2 A pedido do fornecedor, decorrente de caso fortuito ou força maior; ou</w:t>
      </w:r>
    </w:p>
    <w:p w14:paraId="304169FD" w14:textId="77777777" w:rsidR="0082063F" w:rsidRPr="0012223E" w:rsidRDefault="0082063F" w:rsidP="0082063F">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9.5.3 Se não houver êxito nas negociações, nas hipóteses em que o preço de mercado se tornar superior ou inferior ao preço registrado, nos termos dos artigos 26, § 3º e 27, § 4º, ambos do Decreto nº 11.462, de 2023. </w:t>
      </w:r>
    </w:p>
    <w:p w14:paraId="588BDB3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lastRenderedPageBreak/>
        <w:t>10. DAS PENALIDADES</w:t>
      </w:r>
    </w:p>
    <w:p w14:paraId="086496D5"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10.1 O descumprimento da Ata de Registro de Preços ensejará aplicação das penalidades estabelecidas </w:t>
      </w:r>
      <w:r w:rsidRPr="0012223E">
        <w:rPr>
          <w:rFonts w:asciiTheme="majorHAnsi" w:eastAsia="Times New Roman" w:hAnsiTheme="majorHAnsi" w:cstheme="majorHAnsi"/>
          <w:i/>
        </w:rPr>
        <w:t>no edital.</w:t>
      </w:r>
    </w:p>
    <w:p w14:paraId="15FB2D6B" w14:textId="77777777" w:rsidR="0082063F" w:rsidRPr="0012223E" w:rsidRDefault="0082063F" w:rsidP="00DD638D">
      <w:pPr>
        <w:numPr>
          <w:ilvl w:val="2"/>
          <w:numId w:val="0"/>
        </w:numPr>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10.2 As sanções também se aplicam aos integrantes do cadastro de reserva no registro de preços que, convocados, não honrarem o compromisso assumido injustificadamente após terem assinado a ata. </w:t>
      </w:r>
    </w:p>
    <w:p w14:paraId="600A12A6"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10.3 É da competência do gerenciador a aplicação das penalidades decorrentes do descumprimento do pactuado nesta ata de registro de preço (art. 7º, inc. XIV, do Decreto nº 11.462, de 2023), exceto nas hipóteses em que o descumprimento disser respeito às contratações dos órgãos ou entidade participante, caso no qual caberá ao respectivo órgão participante a aplicação da penalidade (art. 8º, inc. IX, do Decreto nº 11.462, de 2023).</w:t>
      </w:r>
    </w:p>
    <w:p w14:paraId="7D7A4DA8"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10.4 O órgão ou entidade participante deverá comunicar ao órgão gerenciador qualquer das ocorrências previstas no item 9.1, dada a necessidade de instauração de procedimento para cancelamento do registro do fornecedor.</w:t>
      </w:r>
    </w:p>
    <w:p w14:paraId="580220B0" w14:textId="77777777" w:rsidR="0082063F" w:rsidRPr="0012223E" w:rsidRDefault="0082063F" w:rsidP="00DD638D">
      <w:pPr>
        <w:keepNext/>
        <w:keepLines/>
        <w:tabs>
          <w:tab w:val="left" w:pos="567"/>
        </w:tabs>
        <w:spacing w:before="120" w:after="120"/>
        <w:jc w:val="both"/>
        <w:outlineLvl w:val="0"/>
        <w:rPr>
          <w:rFonts w:asciiTheme="majorHAnsi" w:eastAsiaTheme="majorEastAsia" w:hAnsiTheme="majorHAnsi" w:cstheme="majorHAnsi"/>
          <w:b/>
          <w:bCs/>
        </w:rPr>
      </w:pPr>
      <w:r w:rsidRPr="0012223E">
        <w:rPr>
          <w:rFonts w:asciiTheme="majorHAnsi" w:eastAsiaTheme="majorEastAsia" w:hAnsiTheme="majorHAnsi" w:cstheme="majorHAnsi"/>
          <w:b/>
          <w:bCs/>
        </w:rPr>
        <w:t>11. CONDIÇÕES GERAIS</w:t>
      </w:r>
    </w:p>
    <w:p w14:paraId="64ACE71D" w14:textId="77777777" w:rsidR="0082063F" w:rsidRPr="0012223E" w:rsidRDefault="0082063F" w:rsidP="00DD638D">
      <w:pPr>
        <w:numPr>
          <w:ilvl w:val="1"/>
          <w:numId w:val="0"/>
        </w:numPr>
        <w:autoSpaceDE w:val="0"/>
        <w:autoSpaceDN w:val="0"/>
        <w:adjustRightInd w:val="0"/>
        <w:spacing w:before="120" w:after="120"/>
        <w:jc w:val="both"/>
        <w:rPr>
          <w:rFonts w:asciiTheme="majorHAnsi" w:eastAsia="Times New Roman" w:hAnsiTheme="majorHAnsi" w:cstheme="majorHAnsi"/>
        </w:rPr>
      </w:pPr>
      <w:r w:rsidRPr="0012223E">
        <w:rPr>
          <w:rFonts w:asciiTheme="majorHAnsi" w:eastAsia="Times New Roman" w:hAnsiTheme="majorHAnsi" w:cstheme="majorHAnsi"/>
        </w:rPr>
        <w:t xml:space="preserve">11.1 As condições gerais de execução do objeto, tais como os prazos para entrega e recebimento, as obrigações da Administração e do fornecedor registrado, penalidades e demais condições do ajuste, encontram-se definidos no Termo de Referência, ANEXO </w:t>
      </w:r>
      <w:r w:rsidRPr="0012223E">
        <w:rPr>
          <w:rFonts w:asciiTheme="majorHAnsi" w:eastAsia="Times New Roman" w:hAnsiTheme="majorHAnsi" w:cstheme="majorHAnsi"/>
          <w:i/>
        </w:rPr>
        <w:t xml:space="preserve">AO </w:t>
      </w:r>
      <w:proofErr w:type="gramStart"/>
      <w:r w:rsidRPr="0012223E">
        <w:rPr>
          <w:rFonts w:asciiTheme="majorHAnsi" w:eastAsia="Times New Roman" w:hAnsiTheme="majorHAnsi" w:cstheme="majorHAnsi"/>
          <w:i/>
        </w:rPr>
        <w:t>EDITAL .</w:t>
      </w:r>
      <w:proofErr w:type="gramEnd"/>
    </w:p>
    <w:p w14:paraId="582B21F2" w14:textId="2D9D351F" w:rsidR="0082063F" w:rsidRPr="0012223E" w:rsidRDefault="0082063F" w:rsidP="00DD638D">
      <w:pPr>
        <w:widowControl w:val="0"/>
        <w:autoSpaceDE w:val="0"/>
        <w:autoSpaceDN w:val="0"/>
        <w:adjustRightInd w:val="0"/>
        <w:spacing w:before="120" w:after="120"/>
        <w:jc w:val="both"/>
        <w:rPr>
          <w:rFonts w:asciiTheme="majorHAnsi" w:eastAsia="Times New Roman" w:hAnsiTheme="majorHAnsi" w:cstheme="majorHAnsi"/>
          <w:i/>
          <w:iCs/>
          <w:color w:val="FF0000"/>
        </w:rPr>
      </w:pPr>
      <w:r w:rsidRPr="0012223E">
        <w:rPr>
          <w:rFonts w:asciiTheme="majorHAnsi" w:eastAsia="Times New Roman" w:hAnsiTheme="majorHAnsi" w:cstheme="majorHAnsi"/>
        </w:rPr>
        <w:t xml:space="preserve">11.3 Para firmeza e validade do pactuado, a presente Ata foi lavrada em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xml:space="preserve"> (</w:t>
      </w:r>
      <w:proofErr w:type="spellStart"/>
      <w:r w:rsidRPr="0012223E">
        <w:rPr>
          <w:rFonts w:asciiTheme="majorHAnsi" w:eastAsia="Times New Roman" w:hAnsiTheme="majorHAnsi" w:cstheme="majorHAnsi"/>
        </w:rPr>
        <w:t>xxxx</w:t>
      </w:r>
      <w:proofErr w:type="spellEnd"/>
      <w:r w:rsidRPr="0012223E">
        <w:rPr>
          <w:rFonts w:asciiTheme="majorHAnsi" w:eastAsia="Times New Roman" w:hAnsiTheme="majorHAnsi" w:cstheme="majorHAnsi"/>
        </w:rPr>
        <w:t xml:space="preserve">) vias de igual teor, que, depois de lida e achada em ordem, vai assinada pelas </w:t>
      </w:r>
      <w:proofErr w:type="gramStart"/>
      <w:r w:rsidRPr="0012223E">
        <w:rPr>
          <w:rFonts w:asciiTheme="majorHAnsi" w:eastAsia="Times New Roman" w:hAnsiTheme="majorHAnsi" w:cstheme="majorHAnsi"/>
        </w:rPr>
        <w:t>partes .</w:t>
      </w:r>
      <w:proofErr w:type="gramEnd"/>
    </w:p>
    <w:p w14:paraId="09C215A9" w14:textId="48C8C4C5" w:rsidR="0082063F" w:rsidRDefault="0082063F" w:rsidP="00DD638D">
      <w:pPr>
        <w:widowControl w:val="0"/>
        <w:autoSpaceDE w:val="0"/>
        <w:autoSpaceDN w:val="0"/>
        <w:adjustRightInd w:val="0"/>
        <w:ind w:right="-30"/>
        <w:jc w:val="center"/>
        <w:rPr>
          <w:rFonts w:asciiTheme="majorHAnsi" w:eastAsia="Times New Roman" w:hAnsiTheme="majorHAnsi" w:cstheme="majorHAnsi"/>
        </w:rPr>
      </w:pPr>
    </w:p>
    <w:p w14:paraId="4C7CC25A" w14:textId="77777777" w:rsidR="000C78CE" w:rsidRPr="0012223E" w:rsidRDefault="000C78CE" w:rsidP="00DD638D">
      <w:pPr>
        <w:widowControl w:val="0"/>
        <w:autoSpaceDE w:val="0"/>
        <w:autoSpaceDN w:val="0"/>
        <w:adjustRightInd w:val="0"/>
        <w:ind w:right="-30"/>
        <w:rPr>
          <w:rFonts w:asciiTheme="majorHAnsi" w:eastAsia="Times New Roman" w:hAnsiTheme="majorHAnsi" w:cstheme="majorHAnsi"/>
        </w:rPr>
      </w:pPr>
    </w:p>
    <w:p w14:paraId="75C5B894"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 xml:space="preserve">______________, __ de _____________ </w:t>
      </w:r>
      <w:proofErr w:type="spellStart"/>
      <w:r w:rsidRPr="0012223E">
        <w:rPr>
          <w:rFonts w:asciiTheme="majorHAnsi" w:eastAsia="Times New Roman" w:hAnsiTheme="majorHAnsi" w:cstheme="majorHAnsi"/>
        </w:rPr>
        <w:t>de</w:t>
      </w:r>
      <w:proofErr w:type="spellEnd"/>
      <w:r w:rsidRPr="0012223E">
        <w:rPr>
          <w:rFonts w:asciiTheme="majorHAnsi" w:eastAsia="Times New Roman" w:hAnsiTheme="majorHAnsi" w:cstheme="majorHAnsi"/>
        </w:rPr>
        <w:t xml:space="preserve"> _______.</w:t>
      </w:r>
    </w:p>
    <w:p w14:paraId="3D46EAD8"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64AC3BA8"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3E79780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4FF19EF"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5992BACB"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w:t>
      </w:r>
    </w:p>
    <w:p w14:paraId="6D14D6D5"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CONTRATANTE / GERENCIADOR</w:t>
      </w:r>
    </w:p>
    <w:p w14:paraId="5382A875"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p>
    <w:p w14:paraId="56856CBD"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____________________________</w:t>
      </w:r>
    </w:p>
    <w:p w14:paraId="57A97F80"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XXXXXXXXXXXXXXXXXXX</w:t>
      </w:r>
    </w:p>
    <w:p w14:paraId="1C8D4079"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CNPJ XXXXXXXXXX</w:t>
      </w:r>
    </w:p>
    <w:p w14:paraId="71EF15CE" w14:textId="77777777" w:rsidR="0082063F" w:rsidRPr="0012223E" w:rsidRDefault="0082063F" w:rsidP="00DD638D">
      <w:pPr>
        <w:widowControl w:val="0"/>
        <w:autoSpaceDE w:val="0"/>
        <w:autoSpaceDN w:val="0"/>
        <w:adjustRightInd w:val="0"/>
        <w:ind w:right="-30"/>
        <w:jc w:val="center"/>
        <w:rPr>
          <w:rFonts w:asciiTheme="majorHAnsi" w:eastAsia="Times New Roman" w:hAnsiTheme="majorHAnsi" w:cstheme="majorHAnsi"/>
        </w:rPr>
      </w:pPr>
      <w:r w:rsidRPr="0012223E">
        <w:rPr>
          <w:rFonts w:asciiTheme="majorHAnsi" w:eastAsia="Times New Roman" w:hAnsiTheme="majorHAnsi" w:cstheme="majorHAnsi"/>
        </w:rPr>
        <w:t>Representante Legal</w:t>
      </w:r>
    </w:p>
    <w:p w14:paraId="666B8023" w14:textId="0385E0B1" w:rsidR="00D528C5" w:rsidRPr="00DD638D" w:rsidRDefault="0082063F" w:rsidP="00DD638D">
      <w:pPr>
        <w:widowControl w:val="0"/>
        <w:autoSpaceDE w:val="0"/>
        <w:autoSpaceDN w:val="0"/>
        <w:adjustRightInd w:val="0"/>
        <w:spacing w:line="360" w:lineRule="auto"/>
        <w:ind w:right="-30"/>
        <w:jc w:val="center"/>
        <w:rPr>
          <w:rFonts w:asciiTheme="majorHAnsi" w:eastAsia="Times New Roman" w:hAnsiTheme="majorHAnsi" w:cstheme="majorHAnsi"/>
        </w:rPr>
      </w:pPr>
      <w:r w:rsidRPr="0012223E">
        <w:rPr>
          <w:rFonts w:asciiTheme="majorHAnsi" w:eastAsia="Times New Roman" w:hAnsiTheme="majorHAnsi" w:cstheme="majorHAnsi"/>
        </w:rPr>
        <w:t>CONTRATADA</w:t>
      </w:r>
    </w:p>
    <w:sectPr w:rsidR="00D528C5" w:rsidRPr="00DD638D" w:rsidSect="00EF1EF4">
      <w:headerReference w:type="default" r:id="rId11"/>
      <w:footerReference w:type="default" r:id="rId12"/>
      <w:pgSz w:w="11906" w:h="16838" w:code="9"/>
      <w:pgMar w:top="1418" w:right="991" w:bottom="1418" w:left="1134" w:header="709" w:footer="709" w:gutter="0"/>
      <w:pgNumType w:start="58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44C4D4" w14:textId="77777777" w:rsidR="00A05EE7" w:rsidRDefault="00A05EE7">
      <w:r>
        <w:separator/>
      </w:r>
    </w:p>
  </w:endnote>
  <w:endnote w:type="continuationSeparator" w:id="0">
    <w:p w14:paraId="7ABD446F" w14:textId="77777777" w:rsidR="00A05EE7" w:rsidRDefault="00A05EE7">
      <w:r>
        <w:continuationSeparator/>
      </w:r>
    </w:p>
  </w:endnote>
  <w:endnote w:type="continuationNotice" w:id="1">
    <w:p w14:paraId="2DDF6BE6" w14:textId="77777777" w:rsidR="00A05EE7" w:rsidRDefault="00A05EE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1">
    <w:altName w:val="Cambria"/>
    <w:panose1 w:val="00000000000000000000"/>
    <w:charset w:val="00"/>
    <w:family w:val="roman"/>
    <w:notTrueType/>
    <w:pitch w:val="default"/>
  </w:font>
  <w:font w:name="3">
    <w:altName w:val="Cambria"/>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Ecofont_Spranq_eco_Sans">
    <w:altName w:val="Calibri"/>
    <w:charset w:val="00"/>
    <w:family w:val="swiss"/>
    <w:pitch w:val="variable"/>
    <w:sig w:usb0="800000AF" w:usb1="1000204A"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WenQuanYi Micro Hei">
    <w:panose1 w:val="00000000000000000000"/>
    <w:charset w:val="00"/>
    <w:family w:val="roman"/>
    <w:notTrueType/>
    <w:pitch w:val="default"/>
  </w:font>
  <w:font w:name="Lohit Hindi">
    <w:altName w:val="Cambria"/>
    <w:panose1 w:val="00000000000000000000"/>
    <w:charset w:val="00"/>
    <w:family w:val="roman"/>
    <w:notTrueType/>
    <w:pitch w:val="default"/>
  </w:font>
  <w:font w:name="Liberation Serif">
    <w:altName w:val="Times New Roman"/>
    <w:charset w:val="01"/>
    <w:family w:val="roman"/>
    <w:pitch w:val="variable"/>
  </w:font>
  <w:font w:name="NSimSun">
    <w:panose1 w:val="02010609030101010101"/>
    <w:charset w:val="86"/>
    <w:family w:val="modern"/>
    <w:pitch w:val="fixed"/>
    <w:sig w:usb0="00000203" w:usb1="288F0000" w:usb2="00000016" w:usb3="00000000" w:csb0="00040001" w:csb1="00000000"/>
  </w:font>
  <w:font w:name="Lucida Sans">
    <w:panose1 w:val="020B0602030504020204"/>
    <w:charset w:val="00"/>
    <w:family w:val="swiss"/>
    <w:pitch w:val="variable"/>
    <w:sig w:usb0="00000003" w:usb1="00000000" w:usb2="00000000" w:usb3="00000000" w:csb0="00000001" w:csb1="00000000"/>
  </w:font>
  <w:font w:name="Georgia">
    <w:panose1 w:val="02040502050405020303"/>
    <w:charset w:val="00"/>
    <w:family w:val="roman"/>
    <w:pitch w:val="variable"/>
    <w:sig w:usb0="00000287" w:usb1="00000000" w:usb2="00000000" w:usb3="00000000" w:csb0="0000009F" w:csb1="00000000"/>
  </w:font>
  <w:font w:name="Rawline">
    <w:altName w:val="Calibri"/>
    <w:charset w:val="00"/>
    <w:family w:val="auto"/>
    <w:pitch w:val="variable"/>
    <w:sig w:usb0="20000207" w:usb1="00000003"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2016111550"/>
      <w:docPartObj>
        <w:docPartGallery w:val="Page Numbers (Bottom of Page)"/>
        <w:docPartUnique/>
      </w:docPartObj>
    </w:sdtPr>
    <w:sdtEndPr>
      <w:rPr>
        <w:rFonts w:ascii="Rawline" w:hAnsi="Rawline"/>
      </w:rPr>
    </w:sdtEndPr>
    <w:sdtContent>
      <w:p w14:paraId="58DEC1BC" w14:textId="5C13110A" w:rsidR="00B4210D" w:rsidRPr="007B5385" w:rsidRDefault="00B4210D" w:rsidP="00E22427">
        <w:pPr>
          <w:pStyle w:val="Rodap"/>
          <w:tabs>
            <w:tab w:val="left" w:pos="660"/>
          </w:tabs>
          <w:rPr>
            <w:color w:val="548DD4" w:themeColor="text2" w:themeTint="99"/>
            <w:spacing w:val="60"/>
            <w:sz w:val="16"/>
            <w:szCs w:val="16"/>
          </w:rPr>
        </w:pPr>
        <w:r>
          <w:rPr>
            <w:color w:val="548DD4" w:themeColor="text2" w:themeTint="99"/>
            <w:spacing w:val="60"/>
            <w:sz w:val="22"/>
            <w:szCs w:val="22"/>
          </w:rPr>
          <w:tab/>
        </w:r>
        <w:r w:rsidR="00E22427">
          <w:rPr>
            <w:color w:val="548DD4" w:themeColor="text2" w:themeTint="99"/>
            <w:spacing w:val="60"/>
            <w:sz w:val="22"/>
            <w:szCs w:val="22"/>
          </w:rPr>
          <w:tab/>
        </w:r>
        <w:r>
          <w:rPr>
            <w:color w:val="548DD4" w:themeColor="text2" w:themeTint="99"/>
            <w:spacing w:val="60"/>
            <w:sz w:val="22"/>
            <w:szCs w:val="22"/>
          </w:rPr>
          <w:tab/>
        </w:r>
      </w:p>
      <w:p w14:paraId="1D29B53F" w14:textId="5128C7AE" w:rsidR="00B4210D" w:rsidRPr="00C50A0D" w:rsidRDefault="00B4210D" w:rsidP="00E96341">
        <w:pPr>
          <w:pStyle w:val="Rodap"/>
          <w:rPr>
            <w:rFonts w:ascii="Arial" w:hAnsi="Arial" w:cs="Arial"/>
            <w:color w:val="7F7F7F" w:themeColor="text1" w:themeTint="80"/>
            <w:sz w:val="12"/>
          </w:rPr>
        </w:pPr>
        <w:r w:rsidRPr="00C50A0D">
          <w:rPr>
            <w:color w:val="7F7F7F" w:themeColor="text1" w:themeTint="80"/>
            <w:spacing w:val="60"/>
            <w:sz w:val="22"/>
            <w:szCs w:val="22"/>
          </w:rPr>
          <w:tab/>
        </w:r>
        <w:r w:rsidRPr="00C50A0D">
          <w:rPr>
            <w:color w:val="7F7F7F" w:themeColor="text1" w:themeTint="80"/>
            <w:spacing w:val="60"/>
            <w:sz w:val="22"/>
            <w:szCs w:val="22"/>
          </w:rPr>
          <w:tab/>
        </w:r>
        <w:r w:rsidRPr="00526B87">
          <w:rPr>
            <w:color w:val="595959" w:themeColor="text1" w:themeTint="A6"/>
            <w:spacing w:val="60"/>
            <w:sz w:val="22"/>
            <w:szCs w:val="22"/>
          </w:rPr>
          <w:t>Página</w:t>
        </w:r>
        <w:r w:rsidRPr="00526B87">
          <w:rPr>
            <w:color w:val="595959" w:themeColor="text1" w:themeTint="A6"/>
            <w:sz w:val="22"/>
            <w:szCs w:val="22"/>
          </w:rPr>
          <w:t xml:space="preserve">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PAGE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1</w:t>
        </w:r>
        <w:r w:rsidRPr="00526B87">
          <w:rPr>
            <w:color w:val="595959" w:themeColor="text1" w:themeTint="A6"/>
            <w:sz w:val="22"/>
            <w:szCs w:val="22"/>
            <w:shd w:val="clear" w:color="auto" w:fill="E6E6E6"/>
          </w:rPr>
          <w:fldChar w:fldCharType="end"/>
        </w:r>
        <w:r w:rsidRPr="00526B87">
          <w:rPr>
            <w:color w:val="595959" w:themeColor="text1" w:themeTint="A6"/>
            <w:sz w:val="22"/>
            <w:szCs w:val="22"/>
          </w:rPr>
          <w:t xml:space="preserve"> | </w:t>
        </w:r>
        <w:r w:rsidRPr="00526B87">
          <w:rPr>
            <w:color w:val="595959" w:themeColor="text1" w:themeTint="A6"/>
            <w:sz w:val="22"/>
            <w:szCs w:val="22"/>
            <w:shd w:val="clear" w:color="auto" w:fill="E6E6E6"/>
          </w:rPr>
          <w:fldChar w:fldCharType="begin"/>
        </w:r>
        <w:r w:rsidRPr="00526B87">
          <w:rPr>
            <w:color w:val="595959" w:themeColor="text1" w:themeTint="A6"/>
            <w:sz w:val="22"/>
            <w:szCs w:val="22"/>
          </w:rPr>
          <w:instrText>NUMPAGES  \* Arabic  \* MERGEFORMAT</w:instrText>
        </w:r>
        <w:r w:rsidRPr="00526B87">
          <w:rPr>
            <w:color w:val="595959" w:themeColor="text1" w:themeTint="A6"/>
            <w:sz w:val="22"/>
            <w:szCs w:val="22"/>
            <w:shd w:val="clear" w:color="auto" w:fill="E6E6E6"/>
          </w:rPr>
          <w:fldChar w:fldCharType="separate"/>
        </w:r>
        <w:r>
          <w:rPr>
            <w:noProof/>
            <w:color w:val="595959" w:themeColor="text1" w:themeTint="A6"/>
            <w:sz w:val="22"/>
            <w:szCs w:val="22"/>
          </w:rPr>
          <w:t>21</w:t>
        </w:r>
        <w:r w:rsidRPr="00526B87">
          <w:rPr>
            <w:color w:val="595959" w:themeColor="text1" w:themeTint="A6"/>
            <w:sz w:val="22"/>
            <w:szCs w:val="22"/>
            <w:shd w:val="clear" w:color="auto" w:fill="E6E6E6"/>
          </w:rPr>
          <w:fldChar w:fldCharType="end"/>
        </w:r>
      </w:p>
    </w:sdtContent>
  </w:sdt>
  <w:p w14:paraId="7E6308F2" w14:textId="27E1C216" w:rsidR="00B4210D" w:rsidRPr="00842420" w:rsidRDefault="00B4210D" w:rsidP="00F64C7E">
    <w:pPr>
      <w:pStyle w:val="Rodap"/>
      <w:ind w:left="-85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8ED944" w14:textId="77777777" w:rsidR="00A05EE7" w:rsidRDefault="00A05EE7">
      <w:r>
        <w:separator/>
      </w:r>
    </w:p>
  </w:footnote>
  <w:footnote w:type="continuationSeparator" w:id="0">
    <w:p w14:paraId="0AA9A32C" w14:textId="77777777" w:rsidR="00A05EE7" w:rsidRDefault="00A05EE7">
      <w:r>
        <w:continuationSeparator/>
      </w:r>
    </w:p>
  </w:footnote>
  <w:footnote w:type="continuationNotice" w:id="1">
    <w:p w14:paraId="05D970EB" w14:textId="77777777" w:rsidR="00A05EE7" w:rsidRDefault="00A05EE7"/>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3794C0" w14:textId="3E9491AC" w:rsidR="00B4210D" w:rsidRDefault="00F64C7E" w:rsidP="00847ADF">
    <w:pPr>
      <w:tabs>
        <w:tab w:val="left" w:pos="1455"/>
      </w:tabs>
      <w:rPr>
        <w:rFonts w:ascii="Cambria" w:eastAsia="Georgia" w:hAnsi="Cambria" w:cs="Georgia"/>
        <w:b/>
        <w:sz w:val="20"/>
      </w:rPr>
    </w:pPr>
    <w:r w:rsidRPr="00F64C7E">
      <w:rPr>
        <w:rFonts w:ascii="Calibri" w:eastAsia="Calibri" w:hAnsi="Calibri" w:cs="Times New Roman"/>
        <w:noProof/>
        <w:sz w:val="22"/>
        <w:szCs w:val="22"/>
        <w:lang w:eastAsia="en-US"/>
      </w:rPr>
      <w:drawing>
        <wp:anchor distT="0" distB="0" distL="114300" distR="114300" simplePos="0" relativeHeight="251658240" behindDoc="1" locked="0" layoutInCell="1" allowOverlap="1" wp14:anchorId="64A54A19" wp14:editId="24D5E4B5">
          <wp:simplePos x="0" y="0"/>
          <wp:positionH relativeFrom="column">
            <wp:posOffset>-415290</wp:posOffset>
          </wp:positionH>
          <wp:positionV relativeFrom="paragraph">
            <wp:posOffset>-288290</wp:posOffset>
          </wp:positionV>
          <wp:extent cx="6929840" cy="1000125"/>
          <wp:effectExtent l="0" t="0" r="4445" b="0"/>
          <wp:wrapNone/>
          <wp:docPr id="24963345" name="Imagem 1" descr="Site, Linha do tempo&#10;&#10;Descrição gerada automaticamen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963345" name="Imagem 2" descr="Site, Linha do tempo&#10;&#10;Descrição gerada automaticamente"/>
                  <pic:cNvPicPr/>
                </pic:nvPicPr>
                <pic:blipFill>
                  <a:blip r:embed="rId1">
                    <a:extLst>
                      <a:ext uri="{28A0092B-C50C-407E-A947-70E740481C1C}">
                        <a14:useLocalDpi xmlns:a14="http://schemas.microsoft.com/office/drawing/2010/main" val="0"/>
                      </a:ext>
                    </a:extLst>
                  </a:blip>
                  <a:stretch>
                    <a:fillRect/>
                  </a:stretch>
                </pic:blipFill>
                <pic:spPr>
                  <a:xfrm>
                    <a:off x="0" y="0"/>
                    <a:ext cx="7005005" cy="1010973"/>
                  </a:xfrm>
                  <a:prstGeom prst="rect">
                    <a:avLst/>
                  </a:prstGeom>
                </pic:spPr>
              </pic:pic>
            </a:graphicData>
          </a:graphic>
          <wp14:sizeRelH relativeFrom="margin">
            <wp14:pctWidth>0</wp14:pctWidth>
          </wp14:sizeRelH>
          <wp14:sizeRelV relativeFrom="margin">
            <wp14:pctHeight>0</wp14:pctHeight>
          </wp14:sizeRelV>
        </wp:anchor>
      </w:drawing>
    </w:r>
    <w:r w:rsidR="00B4210D">
      <w:rPr>
        <w:rFonts w:ascii="Cambria" w:eastAsia="Georgia" w:hAnsi="Cambria" w:cs="Georgia"/>
        <w:b/>
        <w:sz w:val="20"/>
      </w:rPr>
      <w:tab/>
    </w:r>
  </w:p>
  <w:p w14:paraId="2146D3E0"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Estado do Rio de Janeiro</w:t>
    </w:r>
  </w:p>
  <w:p w14:paraId="353AF0A6" w14:textId="77777777" w:rsidR="00F64C7E" w:rsidRP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Prefeitura Municipal de Saquarema</w:t>
    </w:r>
  </w:p>
  <w:p w14:paraId="312ED397" w14:textId="3A24B01F" w:rsidR="00F64C7E" w:rsidRDefault="00F64C7E" w:rsidP="00F64C7E">
    <w:pPr>
      <w:ind w:left="-567"/>
      <w:rPr>
        <w:rFonts w:ascii="Arial" w:eastAsia="Calibri" w:hAnsi="Arial" w:cs="Arial"/>
        <w:b/>
        <w:bCs/>
        <w:color w:val="31849B"/>
        <w:sz w:val="22"/>
        <w:szCs w:val="22"/>
        <w:lang w:eastAsia="en-US"/>
      </w:rPr>
    </w:pPr>
    <w:r w:rsidRPr="00F64C7E">
      <w:rPr>
        <w:rFonts w:ascii="Arial" w:eastAsia="Calibri" w:hAnsi="Arial" w:cs="Arial"/>
        <w:b/>
        <w:bCs/>
        <w:color w:val="31849B"/>
        <w:sz w:val="22"/>
        <w:szCs w:val="22"/>
        <w:lang w:eastAsia="en-US"/>
      </w:rPr>
      <w:t xml:space="preserve">Secretaria Municipal de </w:t>
    </w:r>
    <w:r w:rsidR="00B718FC">
      <w:rPr>
        <w:rFonts w:ascii="Arial" w:eastAsia="Calibri" w:hAnsi="Arial" w:cs="Arial"/>
        <w:b/>
        <w:bCs/>
        <w:color w:val="31849B"/>
        <w:sz w:val="22"/>
        <w:szCs w:val="22"/>
        <w:lang w:eastAsia="en-US"/>
      </w:rPr>
      <w:t>Gestão, Inovação e Tecnologia</w:t>
    </w:r>
  </w:p>
  <w:p w14:paraId="2C856FB4" w14:textId="552FAE4C" w:rsidR="0082063F" w:rsidRPr="00F64C7E" w:rsidRDefault="0082063F" w:rsidP="00F64C7E">
    <w:pPr>
      <w:ind w:left="-567"/>
      <w:rPr>
        <w:rFonts w:ascii="Arial" w:eastAsia="Calibri" w:hAnsi="Arial" w:cs="Arial"/>
        <w:b/>
        <w:bCs/>
        <w:color w:val="31849B"/>
        <w:sz w:val="22"/>
        <w:szCs w:val="22"/>
        <w:lang w:eastAsia="en-US"/>
      </w:rPr>
    </w:pPr>
    <w:r>
      <w:rPr>
        <w:rFonts w:ascii="Arial" w:eastAsia="Calibri" w:hAnsi="Arial" w:cs="Arial"/>
        <w:b/>
        <w:bCs/>
        <w:color w:val="31849B"/>
        <w:sz w:val="22"/>
        <w:szCs w:val="22"/>
        <w:lang w:eastAsia="en-US"/>
      </w:rPr>
      <w:t>Departamento de Licitações e Contratos</w:t>
    </w:r>
  </w:p>
  <w:p w14:paraId="505D2D7B" w14:textId="56F5F528" w:rsidR="00B4210D" w:rsidRPr="000A1DFA" w:rsidRDefault="00B4210D" w:rsidP="00561101">
    <w:pPr>
      <w:ind w:left="1276"/>
      <w:rPr>
        <w:rFonts w:ascii="Arial" w:eastAsia="Georgia" w:hAnsi="Arial" w:cs="Arial"/>
        <w:b/>
        <w:sz w:val="20"/>
      </w:rPr>
    </w:pPr>
    <w:r>
      <w:rPr>
        <w:rFonts w:ascii="Arial" w:eastAsia="Georgia" w:hAnsi="Arial" w:cs="Arial"/>
        <w:b/>
        <w:sz w:val="20"/>
      </w:rPr>
      <w:tab/>
    </w:r>
  </w:p>
  <w:tbl>
    <w:tblPr>
      <w:tblW w:w="3118" w:type="dxa"/>
      <w:tblInd w:w="7021" w:type="dxa"/>
      <w:tblLayout w:type="fixed"/>
      <w:tblLook w:val="04A0" w:firstRow="1" w:lastRow="0" w:firstColumn="1" w:lastColumn="0" w:noHBand="0" w:noVBand="1"/>
    </w:tblPr>
    <w:tblGrid>
      <w:gridCol w:w="3118"/>
    </w:tblGrid>
    <w:tr w:rsidR="00B4210D" w:rsidRPr="000A1DFA" w14:paraId="0F47B219" w14:textId="77777777" w:rsidTr="000511C5">
      <w:trPr>
        <w:trHeight w:val="426"/>
      </w:trPr>
      <w:tc>
        <w:tcPr>
          <w:tcW w:w="3118" w:type="dxa"/>
          <w:tcBorders>
            <w:top w:val="single" w:sz="4" w:space="0" w:color="auto"/>
            <w:left w:val="single" w:sz="4" w:space="0" w:color="auto"/>
            <w:right w:val="single" w:sz="4" w:space="0" w:color="auto"/>
          </w:tcBorders>
          <w:vAlign w:val="center"/>
        </w:tcPr>
        <w:p w14:paraId="21A698FC" w14:textId="1DF9845D" w:rsidR="00B4210D" w:rsidRPr="000A1DFA" w:rsidRDefault="00B4210D" w:rsidP="00561101">
          <w:pPr>
            <w:rPr>
              <w:rFonts w:ascii="Arial" w:hAnsi="Arial" w:cs="Arial"/>
              <w:sz w:val="20"/>
            </w:rPr>
          </w:pPr>
          <w:bookmarkStart w:id="12" w:name="_Hlk117520966"/>
          <w:r w:rsidRPr="000A1DFA">
            <w:rPr>
              <w:rFonts w:ascii="Arial" w:hAnsi="Arial" w:cs="Arial"/>
              <w:sz w:val="20"/>
            </w:rPr>
            <w:t>Processo nº:</w:t>
          </w:r>
          <w:r w:rsidR="004B1F3C">
            <w:rPr>
              <w:rFonts w:ascii="Arial" w:hAnsi="Arial" w:cs="Arial"/>
              <w:sz w:val="20"/>
            </w:rPr>
            <w:t>4.315/2026</w:t>
          </w:r>
        </w:p>
      </w:tc>
    </w:tr>
    <w:tr w:rsidR="00B4210D" w:rsidRPr="000A1DFA" w14:paraId="1E155C1B" w14:textId="77777777" w:rsidTr="000511C5">
      <w:trPr>
        <w:trHeight w:val="419"/>
      </w:trPr>
      <w:tc>
        <w:tcPr>
          <w:tcW w:w="3118" w:type="dxa"/>
          <w:tcBorders>
            <w:left w:val="single" w:sz="4" w:space="0" w:color="auto"/>
            <w:bottom w:val="single" w:sz="4" w:space="0" w:color="auto"/>
            <w:right w:val="single" w:sz="4" w:space="0" w:color="auto"/>
          </w:tcBorders>
          <w:vAlign w:val="center"/>
        </w:tcPr>
        <w:p w14:paraId="4C88258C" w14:textId="38DEA19F" w:rsidR="00B4210D" w:rsidRPr="00240487" w:rsidRDefault="00B4210D" w:rsidP="00240487">
          <w:pPr>
            <w:pStyle w:val="Cabealho"/>
          </w:pPr>
          <w:proofErr w:type="spellStart"/>
          <w:r w:rsidRPr="000A1DFA">
            <w:rPr>
              <w:rFonts w:ascii="Arial" w:hAnsi="Arial" w:cs="Arial"/>
              <w:sz w:val="20"/>
            </w:rPr>
            <w:t>Fls</w:t>
          </w:r>
          <w:proofErr w:type="spellEnd"/>
          <w:r w:rsidRPr="000A1DFA">
            <w:rPr>
              <w:rFonts w:ascii="Arial" w:hAnsi="Arial" w:cs="Arial"/>
              <w:sz w:val="20"/>
            </w:rPr>
            <w:t>:</w:t>
          </w:r>
          <w:r w:rsidR="00240487" w:rsidRPr="000A1DFA">
            <w:rPr>
              <w:rFonts w:ascii="Arial" w:hAnsi="Arial" w:cs="Arial"/>
              <w:sz w:val="20"/>
            </w:rPr>
            <w:t xml:space="preserve"> </w:t>
          </w:r>
          <w:r w:rsidR="00240487">
            <w:rPr>
              <w:rFonts w:ascii="Arial" w:hAnsi="Arial" w:cs="Arial"/>
              <w:sz w:val="20"/>
            </w:rPr>
            <w:t xml:space="preserve">  </w:t>
          </w:r>
          <w:sdt>
            <w:sdtPr>
              <w:rPr>
                <w:rFonts w:ascii="Arial" w:hAnsi="Arial" w:cs="Arial"/>
                <w:sz w:val="20"/>
              </w:rPr>
              <w:id w:val="-2025314485"/>
              <w:docPartObj>
                <w:docPartGallery w:val="Page Numbers (Top of Page)"/>
              </w:docPartObj>
            </w:sdtPr>
            <w:sdtEndPr>
              <w:rPr>
                <w:rFonts w:ascii="Ecofont_Spranq_eco_Sans" w:hAnsi="Ecofont_Spranq_eco_Sans" w:cs="Tahoma"/>
                <w:sz w:val="24"/>
              </w:rPr>
            </w:sdtEndPr>
            <w:sdtContent>
              <w:r w:rsidR="00240487">
                <w:fldChar w:fldCharType="begin"/>
              </w:r>
              <w:r w:rsidR="00240487">
                <w:instrText>PAGE   \* MERGEFORMAT</w:instrText>
              </w:r>
              <w:r w:rsidR="00240487">
                <w:fldChar w:fldCharType="separate"/>
              </w:r>
              <w:r w:rsidR="00240487">
                <w:t>2</w:t>
              </w:r>
              <w:r w:rsidR="00240487">
                <w:fldChar w:fldCharType="end"/>
              </w:r>
            </w:sdtContent>
          </w:sdt>
          <w:r w:rsidR="00240487">
            <w:rPr>
              <w:rFonts w:ascii="Arial" w:hAnsi="Arial" w:cs="Arial"/>
              <w:sz w:val="20"/>
            </w:rPr>
            <w:t xml:space="preserve">    </w:t>
          </w:r>
          <w:r w:rsidRPr="000A1DFA">
            <w:rPr>
              <w:rFonts w:ascii="Arial" w:hAnsi="Arial" w:cs="Arial"/>
              <w:sz w:val="20"/>
            </w:rPr>
            <w:t xml:space="preserve"> Rubrica:________</w:t>
          </w:r>
        </w:p>
      </w:tc>
    </w:tr>
    <w:bookmarkEnd w:id="12"/>
  </w:tbl>
  <w:p w14:paraId="1DED6A95" w14:textId="77777777" w:rsidR="00B4210D" w:rsidRDefault="00B4210D" w:rsidP="003C6DB1">
    <w:pPr>
      <w:pStyle w:val="Cabealho"/>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0"/>
    <w:multiLevelType w:val="singleLevel"/>
    <w:tmpl w:val="CAAEF126"/>
    <w:lvl w:ilvl="0">
      <w:start w:val="1"/>
      <w:numFmt w:val="bullet"/>
      <w:pStyle w:val="Commarcadores5"/>
      <w:lvlText w:val=""/>
      <w:lvlJc w:val="left"/>
      <w:pPr>
        <w:tabs>
          <w:tab w:val="num" w:pos="1492"/>
        </w:tabs>
        <w:ind w:left="1492" w:hanging="360"/>
      </w:pPr>
      <w:rPr>
        <w:rFonts w:ascii="Symbol" w:hAnsi="Symbol" w:hint="default"/>
      </w:rPr>
    </w:lvl>
  </w:abstractNum>
  <w:abstractNum w:abstractNumId="1" w15:restartNumberingAfterBreak="0">
    <w:nsid w:val="00684A85"/>
    <w:multiLevelType w:val="hybridMultilevel"/>
    <w:tmpl w:val="4268EFB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 w15:restartNumberingAfterBreak="0">
    <w:nsid w:val="027744C9"/>
    <w:multiLevelType w:val="hybridMultilevel"/>
    <w:tmpl w:val="C8E80618"/>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3" w15:restartNumberingAfterBreak="0">
    <w:nsid w:val="07F1644F"/>
    <w:multiLevelType w:val="hybridMultilevel"/>
    <w:tmpl w:val="1220AE4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15:restartNumberingAfterBreak="0">
    <w:nsid w:val="07F443BD"/>
    <w:multiLevelType w:val="multilevel"/>
    <w:tmpl w:val="F7F40FEA"/>
    <w:lvl w:ilvl="0">
      <w:start w:val="8"/>
      <w:numFmt w:val="decimal"/>
      <w:lvlText w:val="%1"/>
      <w:lvlJc w:val="left"/>
      <w:pPr>
        <w:ind w:left="600" w:hanging="600"/>
      </w:pPr>
      <w:rPr>
        <w:rFonts w:hint="default"/>
      </w:rPr>
    </w:lvl>
    <w:lvl w:ilvl="1">
      <w:start w:val="18"/>
      <w:numFmt w:val="decimal"/>
      <w:lvlText w:val="%1.%2"/>
      <w:lvlJc w:val="left"/>
      <w:pPr>
        <w:ind w:left="816" w:hanging="600"/>
      </w:pPr>
      <w:rPr>
        <w:rFonts w:hint="default"/>
      </w:rPr>
    </w:lvl>
    <w:lvl w:ilvl="2">
      <w:start w:val="1"/>
      <w:numFmt w:val="decimal"/>
      <w:lvlText w:val="%1.%2.%3"/>
      <w:lvlJc w:val="left"/>
      <w:pPr>
        <w:ind w:left="1288"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5" w15:restartNumberingAfterBreak="0">
    <w:nsid w:val="0B4A4ADF"/>
    <w:multiLevelType w:val="hybridMultilevel"/>
    <w:tmpl w:val="38CC6ECA"/>
    <w:lvl w:ilvl="0" w:tplc="94C49D10">
      <w:start w:val="1"/>
      <w:numFmt w:val="decimal"/>
      <w:lvlText w:val="%1."/>
      <w:lvlJc w:val="left"/>
      <w:pPr>
        <w:ind w:left="932" w:hanging="569"/>
      </w:pPr>
      <w:rPr>
        <w:rFonts w:ascii="Cambria" w:eastAsia="Cambria" w:hAnsi="Cambria" w:cs="Cambria" w:hint="default"/>
        <w:b/>
        <w:bCs/>
        <w:spacing w:val="-2"/>
        <w:w w:val="100"/>
        <w:sz w:val="22"/>
        <w:szCs w:val="22"/>
        <w:lang w:val="pt-PT" w:eastAsia="en-US" w:bidi="ar-SA"/>
      </w:rPr>
    </w:lvl>
    <w:lvl w:ilvl="1" w:tplc="DDF6DAD2">
      <w:start w:val="1"/>
      <w:numFmt w:val="lowerLetter"/>
      <w:lvlText w:val="%2)"/>
      <w:lvlJc w:val="left"/>
      <w:pPr>
        <w:ind w:left="1083" w:hanging="360"/>
      </w:pPr>
      <w:rPr>
        <w:rFonts w:ascii="Cambria" w:eastAsia="Cambria" w:hAnsi="Cambria" w:cs="Cambria" w:hint="default"/>
        <w:w w:val="100"/>
        <w:sz w:val="22"/>
        <w:szCs w:val="22"/>
        <w:lang w:val="pt-PT" w:eastAsia="en-US" w:bidi="ar-SA"/>
      </w:rPr>
    </w:lvl>
    <w:lvl w:ilvl="2" w:tplc="57804F22">
      <w:numFmt w:val="bullet"/>
      <w:lvlText w:val="•"/>
      <w:lvlJc w:val="left"/>
      <w:pPr>
        <w:ind w:left="2090" w:hanging="360"/>
      </w:pPr>
      <w:rPr>
        <w:rFonts w:hint="default"/>
        <w:lang w:val="pt-PT" w:eastAsia="en-US" w:bidi="ar-SA"/>
      </w:rPr>
    </w:lvl>
    <w:lvl w:ilvl="3" w:tplc="3EC8E2DA">
      <w:numFmt w:val="bullet"/>
      <w:lvlText w:val="•"/>
      <w:lvlJc w:val="left"/>
      <w:pPr>
        <w:ind w:left="3100" w:hanging="360"/>
      </w:pPr>
      <w:rPr>
        <w:rFonts w:hint="default"/>
        <w:lang w:val="pt-PT" w:eastAsia="en-US" w:bidi="ar-SA"/>
      </w:rPr>
    </w:lvl>
    <w:lvl w:ilvl="4" w:tplc="52922FF0">
      <w:numFmt w:val="bullet"/>
      <w:lvlText w:val="•"/>
      <w:lvlJc w:val="left"/>
      <w:pPr>
        <w:ind w:left="4110" w:hanging="360"/>
      </w:pPr>
      <w:rPr>
        <w:rFonts w:hint="default"/>
        <w:lang w:val="pt-PT" w:eastAsia="en-US" w:bidi="ar-SA"/>
      </w:rPr>
    </w:lvl>
    <w:lvl w:ilvl="5" w:tplc="9654871C">
      <w:numFmt w:val="bullet"/>
      <w:lvlText w:val="•"/>
      <w:lvlJc w:val="left"/>
      <w:pPr>
        <w:ind w:left="5120" w:hanging="360"/>
      </w:pPr>
      <w:rPr>
        <w:rFonts w:hint="default"/>
        <w:lang w:val="pt-PT" w:eastAsia="en-US" w:bidi="ar-SA"/>
      </w:rPr>
    </w:lvl>
    <w:lvl w:ilvl="6" w:tplc="BF440500">
      <w:numFmt w:val="bullet"/>
      <w:lvlText w:val="•"/>
      <w:lvlJc w:val="left"/>
      <w:pPr>
        <w:ind w:left="6130" w:hanging="360"/>
      </w:pPr>
      <w:rPr>
        <w:rFonts w:hint="default"/>
        <w:lang w:val="pt-PT" w:eastAsia="en-US" w:bidi="ar-SA"/>
      </w:rPr>
    </w:lvl>
    <w:lvl w:ilvl="7" w:tplc="25C4575A">
      <w:numFmt w:val="bullet"/>
      <w:lvlText w:val="•"/>
      <w:lvlJc w:val="left"/>
      <w:pPr>
        <w:ind w:left="7140" w:hanging="360"/>
      </w:pPr>
      <w:rPr>
        <w:rFonts w:hint="default"/>
        <w:lang w:val="pt-PT" w:eastAsia="en-US" w:bidi="ar-SA"/>
      </w:rPr>
    </w:lvl>
    <w:lvl w:ilvl="8" w:tplc="9188B404">
      <w:numFmt w:val="bullet"/>
      <w:lvlText w:val="•"/>
      <w:lvlJc w:val="left"/>
      <w:pPr>
        <w:ind w:left="8150" w:hanging="360"/>
      </w:pPr>
      <w:rPr>
        <w:rFonts w:hint="default"/>
        <w:lang w:val="pt-PT" w:eastAsia="en-US" w:bidi="ar-SA"/>
      </w:rPr>
    </w:lvl>
  </w:abstractNum>
  <w:abstractNum w:abstractNumId="6" w15:restartNumberingAfterBreak="0">
    <w:nsid w:val="1A794145"/>
    <w:multiLevelType w:val="hybridMultilevel"/>
    <w:tmpl w:val="5E405BA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7" w15:restartNumberingAfterBreak="0">
    <w:nsid w:val="1D5C100D"/>
    <w:multiLevelType w:val="multilevel"/>
    <w:tmpl w:val="A90E2F2C"/>
    <w:lvl w:ilvl="0">
      <w:start w:val="1"/>
      <w:numFmt w:val="decimal"/>
      <w:pStyle w:val="Nivel01"/>
      <w:lvlText w:val="%1."/>
      <w:lvlJc w:val="left"/>
      <w:pPr>
        <w:ind w:left="360" w:hanging="360"/>
      </w:pPr>
      <w:rPr>
        <w:rFonts w:ascii="Times New Roman" w:hAnsi="Times New Roman" w:cs="Times New Roman" w:hint="default"/>
        <w:b/>
        <w:i w:val="0"/>
        <w:iCs w:val="0"/>
        <w:sz w:val="24"/>
        <w:szCs w:val="24"/>
      </w:rPr>
    </w:lvl>
    <w:lvl w:ilvl="1">
      <w:start w:val="1"/>
      <w:numFmt w:val="decimal"/>
      <w:lvlText w:val="%1.%2."/>
      <w:lvlJc w:val="left"/>
      <w:pPr>
        <w:ind w:left="432" w:hanging="432"/>
      </w:pPr>
      <w:rPr>
        <w:rFonts w:ascii="Times New Roman" w:hAnsi="Times New Roman" w:cs="Times New Roman" w:hint="default"/>
        <w:b/>
        <w:bCs/>
        <w:i w:val="0"/>
        <w:strike w:val="0"/>
        <w:color w:val="auto"/>
        <w:sz w:val="24"/>
        <w:szCs w:val="24"/>
        <w:u w:val="none"/>
      </w:rPr>
    </w:lvl>
    <w:lvl w:ilvl="2">
      <w:start w:val="1"/>
      <w:numFmt w:val="decimal"/>
      <w:lvlText w:val="%1.%2.%3."/>
      <w:lvlJc w:val="left"/>
      <w:pPr>
        <w:ind w:left="1922" w:hanging="504"/>
      </w:pPr>
      <w:rPr>
        <w:rFonts w:ascii="Times New Roman" w:hAnsi="Times New Roman" w:cs="Times New Roman" w:hint="default"/>
        <w:b/>
        <w:bCs/>
        <w:i w:val="0"/>
        <w:strike w:val="0"/>
        <w:color w:val="auto"/>
        <w:sz w:val="24"/>
        <w:szCs w:val="24"/>
      </w:rPr>
    </w:lvl>
    <w:lvl w:ilvl="3">
      <w:start w:val="1"/>
      <w:numFmt w:val="decimal"/>
      <w:lvlText w:val="%1.%2.%3.%4."/>
      <w:lvlJc w:val="left"/>
      <w:pPr>
        <w:ind w:left="2491"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E45DD9"/>
    <w:multiLevelType w:val="multilevel"/>
    <w:tmpl w:val="3CE0DAF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Zero"/>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9" w15:restartNumberingAfterBreak="0">
    <w:nsid w:val="23551F06"/>
    <w:multiLevelType w:val="multilevel"/>
    <w:tmpl w:val="14DE0588"/>
    <w:styleLink w:val="Listaatual1"/>
    <w:lvl w:ilvl="0">
      <w:start w:val="4"/>
      <w:numFmt w:val="decimal"/>
      <w:lvlText w:val="%1."/>
      <w:lvlJc w:val="left"/>
      <w:pPr>
        <w:ind w:left="360" w:hanging="360"/>
      </w:pPr>
      <w:rPr>
        <w:rFonts w:hint="default"/>
        <w:i w:val="0"/>
      </w:rPr>
    </w:lvl>
    <w:lvl w:ilvl="1">
      <w:start w:val="2"/>
      <w:numFmt w:val="decimal"/>
      <w:lvlText w:val="%1.%2."/>
      <w:lvlJc w:val="left"/>
      <w:pPr>
        <w:ind w:left="927" w:hanging="360"/>
      </w:pPr>
      <w:rPr>
        <w:rFonts w:hint="default"/>
        <w:i w:val="0"/>
      </w:rPr>
    </w:lvl>
    <w:lvl w:ilvl="2">
      <w:start w:val="1"/>
      <w:numFmt w:val="decimal"/>
      <w:lvlText w:val="%1.%2.%3."/>
      <w:lvlJc w:val="left"/>
      <w:pPr>
        <w:ind w:left="1854" w:hanging="720"/>
      </w:pPr>
      <w:rPr>
        <w:rFonts w:hint="default"/>
        <w:i w:val="0"/>
      </w:rPr>
    </w:lvl>
    <w:lvl w:ilvl="3">
      <w:start w:val="1"/>
      <w:numFmt w:val="decimal"/>
      <w:lvlText w:val="%1.%2.%3.%4."/>
      <w:lvlJc w:val="left"/>
      <w:pPr>
        <w:ind w:left="2421" w:hanging="720"/>
      </w:pPr>
      <w:rPr>
        <w:rFonts w:hint="default"/>
        <w:i w:val="0"/>
      </w:rPr>
    </w:lvl>
    <w:lvl w:ilvl="4">
      <w:start w:val="1"/>
      <w:numFmt w:val="decimal"/>
      <w:lvlText w:val="%1.%2.%3.%4.%5."/>
      <w:lvlJc w:val="left"/>
      <w:pPr>
        <w:ind w:left="3348" w:hanging="1080"/>
      </w:pPr>
      <w:rPr>
        <w:rFonts w:hint="default"/>
        <w:i w:val="0"/>
      </w:rPr>
    </w:lvl>
    <w:lvl w:ilvl="5">
      <w:start w:val="1"/>
      <w:numFmt w:val="decimal"/>
      <w:lvlText w:val="%1.%2.%3.%4.%5.%6."/>
      <w:lvlJc w:val="left"/>
      <w:pPr>
        <w:ind w:left="3915" w:hanging="1080"/>
      </w:pPr>
      <w:rPr>
        <w:rFonts w:hint="default"/>
        <w:i w:val="0"/>
      </w:rPr>
    </w:lvl>
    <w:lvl w:ilvl="6">
      <w:start w:val="1"/>
      <w:numFmt w:val="decimal"/>
      <w:lvlText w:val="%1.%2.%3.%4.%5.%6.%7."/>
      <w:lvlJc w:val="left"/>
      <w:pPr>
        <w:ind w:left="4842" w:hanging="1440"/>
      </w:pPr>
      <w:rPr>
        <w:rFonts w:hint="default"/>
        <w:i w:val="0"/>
      </w:rPr>
    </w:lvl>
    <w:lvl w:ilvl="7">
      <w:start w:val="1"/>
      <w:numFmt w:val="decimal"/>
      <w:lvlText w:val="%1.%2.%3.%4.%5.%6.%7.%8."/>
      <w:lvlJc w:val="left"/>
      <w:pPr>
        <w:ind w:left="5409" w:hanging="1440"/>
      </w:pPr>
      <w:rPr>
        <w:rFonts w:hint="default"/>
        <w:i w:val="0"/>
      </w:rPr>
    </w:lvl>
    <w:lvl w:ilvl="8">
      <w:start w:val="1"/>
      <w:numFmt w:val="decimal"/>
      <w:lvlText w:val="%1.%2.%3.%4.%5.%6.%7.%8.%9."/>
      <w:lvlJc w:val="left"/>
      <w:pPr>
        <w:ind w:left="6336" w:hanging="1800"/>
      </w:pPr>
      <w:rPr>
        <w:rFonts w:hint="default"/>
        <w:i w:val="0"/>
      </w:rPr>
    </w:lvl>
  </w:abstractNum>
  <w:abstractNum w:abstractNumId="10" w15:restartNumberingAfterBreak="0">
    <w:nsid w:val="2F55078F"/>
    <w:multiLevelType w:val="hybridMultilevel"/>
    <w:tmpl w:val="3A7C1134"/>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11" w15:restartNumberingAfterBreak="0">
    <w:nsid w:val="31443443"/>
    <w:multiLevelType w:val="hybridMultilevel"/>
    <w:tmpl w:val="AD3C8B2C"/>
    <w:lvl w:ilvl="0" w:tplc="6608AC6E">
      <w:start w:val="1"/>
      <w:numFmt w:val="lowerLetter"/>
      <w:lvlText w:val="%1)"/>
      <w:lvlJc w:val="left"/>
      <w:pPr>
        <w:ind w:left="1140" w:hanging="360"/>
      </w:pPr>
      <w:rPr>
        <w:rFonts w:hint="default"/>
      </w:rPr>
    </w:lvl>
    <w:lvl w:ilvl="1" w:tplc="04160019">
      <w:start w:val="1"/>
      <w:numFmt w:val="lowerLetter"/>
      <w:lvlText w:val="%2."/>
      <w:lvlJc w:val="left"/>
      <w:pPr>
        <w:ind w:left="1860" w:hanging="360"/>
      </w:pPr>
    </w:lvl>
    <w:lvl w:ilvl="2" w:tplc="0416001B" w:tentative="1">
      <w:start w:val="1"/>
      <w:numFmt w:val="lowerRoman"/>
      <w:lvlText w:val="%3."/>
      <w:lvlJc w:val="right"/>
      <w:pPr>
        <w:ind w:left="2580" w:hanging="180"/>
      </w:pPr>
    </w:lvl>
    <w:lvl w:ilvl="3" w:tplc="0416000F" w:tentative="1">
      <w:start w:val="1"/>
      <w:numFmt w:val="decimal"/>
      <w:lvlText w:val="%4."/>
      <w:lvlJc w:val="left"/>
      <w:pPr>
        <w:ind w:left="3300" w:hanging="360"/>
      </w:pPr>
    </w:lvl>
    <w:lvl w:ilvl="4" w:tplc="04160019" w:tentative="1">
      <w:start w:val="1"/>
      <w:numFmt w:val="lowerLetter"/>
      <w:lvlText w:val="%5."/>
      <w:lvlJc w:val="left"/>
      <w:pPr>
        <w:ind w:left="4020" w:hanging="360"/>
      </w:pPr>
    </w:lvl>
    <w:lvl w:ilvl="5" w:tplc="0416001B" w:tentative="1">
      <w:start w:val="1"/>
      <w:numFmt w:val="lowerRoman"/>
      <w:lvlText w:val="%6."/>
      <w:lvlJc w:val="right"/>
      <w:pPr>
        <w:ind w:left="4740" w:hanging="180"/>
      </w:pPr>
    </w:lvl>
    <w:lvl w:ilvl="6" w:tplc="0416000F" w:tentative="1">
      <w:start w:val="1"/>
      <w:numFmt w:val="decimal"/>
      <w:lvlText w:val="%7."/>
      <w:lvlJc w:val="left"/>
      <w:pPr>
        <w:ind w:left="5460" w:hanging="360"/>
      </w:pPr>
    </w:lvl>
    <w:lvl w:ilvl="7" w:tplc="04160019" w:tentative="1">
      <w:start w:val="1"/>
      <w:numFmt w:val="lowerLetter"/>
      <w:lvlText w:val="%8."/>
      <w:lvlJc w:val="left"/>
      <w:pPr>
        <w:ind w:left="6180" w:hanging="360"/>
      </w:pPr>
    </w:lvl>
    <w:lvl w:ilvl="8" w:tplc="0416001B" w:tentative="1">
      <w:start w:val="1"/>
      <w:numFmt w:val="lowerRoman"/>
      <w:lvlText w:val="%9."/>
      <w:lvlJc w:val="right"/>
      <w:pPr>
        <w:ind w:left="6900" w:hanging="180"/>
      </w:pPr>
    </w:lvl>
  </w:abstractNum>
  <w:abstractNum w:abstractNumId="12" w15:restartNumberingAfterBreak="0">
    <w:nsid w:val="33B441A2"/>
    <w:multiLevelType w:val="multilevel"/>
    <w:tmpl w:val="0416001D"/>
    <w:styleLink w:val="Estilo4"/>
    <w:lvl w:ilvl="0">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346250F7"/>
    <w:multiLevelType w:val="multilevel"/>
    <w:tmpl w:val="B9CA0858"/>
    <w:name w:val="WWNum37"/>
    <w:lvl w:ilvl="0">
      <w:start w:val="6"/>
      <w:numFmt w:val="decimal"/>
      <w:lvlText w:val="%1"/>
      <w:lvlJc w:val="left"/>
      <w:pPr>
        <w:ind w:left="360" w:hanging="360"/>
      </w:pPr>
      <w:rPr>
        <w:rFonts w:hint="default"/>
      </w:rPr>
    </w:lvl>
    <w:lvl w:ilvl="1">
      <w:start w:val="1"/>
      <w:numFmt w:val="decimal"/>
      <w:lvlText w:val="%1.%2"/>
      <w:lvlJc w:val="left"/>
      <w:pPr>
        <w:ind w:left="785" w:hanging="360"/>
      </w:pPr>
      <w:rPr>
        <w:rFonts w:hint="default"/>
      </w:rPr>
    </w:lvl>
    <w:lvl w:ilvl="2">
      <w:start w:val="1"/>
      <w:numFmt w:val="decimal"/>
      <w:lvlText w:val="%1.%2.%3"/>
      <w:lvlJc w:val="left"/>
      <w:pPr>
        <w:ind w:left="1712" w:hanging="720"/>
      </w:pPr>
      <w:rPr>
        <w:rFonts w:hint="default"/>
      </w:rPr>
    </w:lvl>
    <w:lvl w:ilvl="3">
      <w:start w:val="1"/>
      <w:numFmt w:val="decimal"/>
      <w:lvlText w:val="%1.%2.%3.%4"/>
      <w:lvlJc w:val="left"/>
      <w:pPr>
        <w:ind w:left="2208" w:hanging="720"/>
      </w:pPr>
      <w:rPr>
        <w:rFonts w:hint="default"/>
      </w:rPr>
    </w:lvl>
    <w:lvl w:ilvl="4">
      <w:start w:val="1"/>
      <w:numFmt w:val="decimal"/>
      <w:lvlText w:val="%1.%2.%3.%4.%5"/>
      <w:lvlJc w:val="left"/>
      <w:pPr>
        <w:ind w:left="3064" w:hanging="1080"/>
      </w:pPr>
      <w:rPr>
        <w:rFonts w:hint="default"/>
      </w:rPr>
    </w:lvl>
    <w:lvl w:ilvl="5">
      <w:start w:val="1"/>
      <w:numFmt w:val="decimal"/>
      <w:lvlText w:val="%1.%2.%3.%4.%5.%6"/>
      <w:lvlJc w:val="left"/>
      <w:pPr>
        <w:ind w:left="3560" w:hanging="1080"/>
      </w:pPr>
      <w:rPr>
        <w:rFonts w:hint="default"/>
      </w:rPr>
    </w:lvl>
    <w:lvl w:ilvl="6">
      <w:start w:val="1"/>
      <w:numFmt w:val="decimal"/>
      <w:lvlText w:val="%1.%2.%3.%4.%5.%6.%7"/>
      <w:lvlJc w:val="left"/>
      <w:pPr>
        <w:ind w:left="4416" w:hanging="1440"/>
      </w:pPr>
      <w:rPr>
        <w:rFonts w:hint="default"/>
      </w:rPr>
    </w:lvl>
    <w:lvl w:ilvl="7">
      <w:start w:val="1"/>
      <w:numFmt w:val="decimal"/>
      <w:lvlText w:val="%1.%2.%3.%4.%5.%6.%7.%8"/>
      <w:lvlJc w:val="left"/>
      <w:pPr>
        <w:ind w:left="4912" w:hanging="1440"/>
      </w:pPr>
      <w:rPr>
        <w:rFonts w:hint="default"/>
      </w:rPr>
    </w:lvl>
    <w:lvl w:ilvl="8">
      <w:start w:val="1"/>
      <w:numFmt w:val="decimal"/>
      <w:lvlText w:val="%1.%2.%3.%4.%5.%6.%7.%8.%9"/>
      <w:lvlJc w:val="left"/>
      <w:pPr>
        <w:ind w:left="5768" w:hanging="1800"/>
      </w:pPr>
      <w:rPr>
        <w:rFonts w:hint="default"/>
      </w:rPr>
    </w:lvl>
  </w:abstractNum>
  <w:abstractNum w:abstractNumId="14" w15:restartNumberingAfterBreak="0">
    <w:nsid w:val="3F5B4B07"/>
    <w:multiLevelType w:val="multilevel"/>
    <w:tmpl w:val="28DE2F14"/>
    <w:styleLink w:val="Estilo3"/>
    <w:lvl w:ilvl="0">
      <w:start w:val="6"/>
      <w:numFmt w:val="decimal"/>
      <w:lvlText w:val="8.%1"/>
      <w:lvlJc w:val="left"/>
      <w:pPr>
        <w:ind w:left="555" w:hanging="555"/>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3FE33FE7"/>
    <w:multiLevelType w:val="hybridMultilevel"/>
    <w:tmpl w:val="EDD4A792"/>
    <w:lvl w:ilvl="0" w:tplc="1FA438BA">
      <w:start w:val="1"/>
      <w:numFmt w:val="bullet"/>
      <w:pStyle w:val="Nivel3-erro"/>
      <w:lvlText w:val="o"/>
      <w:lvlJc w:val="left"/>
      <w:pPr>
        <w:ind w:left="720" w:hanging="360"/>
      </w:pPr>
      <w:rPr>
        <w:rFonts w:ascii="Courier New" w:hAnsi="Courier New" w:hint="default"/>
      </w:rPr>
    </w:lvl>
    <w:lvl w:ilvl="1" w:tplc="B37AF8F2">
      <w:start w:val="1"/>
      <w:numFmt w:val="bullet"/>
      <w:lvlText w:val="o"/>
      <w:lvlJc w:val="left"/>
      <w:pPr>
        <w:ind w:left="1440" w:hanging="360"/>
      </w:pPr>
      <w:rPr>
        <w:rFonts w:ascii="Courier New" w:hAnsi="Courier New" w:hint="default"/>
      </w:rPr>
    </w:lvl>
    <w:lvl w:ilvl="2" w:tplc="DE6A0984">
      <w:start w:val="1"/>
      <w:numFmt w:val="bullet"/>
      <w:pStyle w:val="Nivel3-erro"/>
      <w:lvlText w:val=""/>
      <w:lvlJc w:val="left"/>
      <w:pPr>
        <w:ind w:left="2160" w:hanging="360"/>
      </w:pPr>
      <w:rPr>
        <w:rFonts w:ascii="Wingdings" w:hAnsi="Wingdings" w:hint="default"/>
      </w:rPr>
    </w:lvl>
    <w:lvl w:ilvl="3" w:tplc="899E033A">
      <w:start w:val="1"/>
      <w:numFmt w:val="bullet"/>
      <w:lvlText w:val=""/>
      <w:lvlJc w:val="left"/>
      <w:pPr>
        <w:ind w:left="2880" w:hanging="360"/>
      </w:pPr>
      <w:rPr>
        <w:rFonts w:ascii="Symbol" w:hAnsi="Symbol" w:hint="default"/>
      </w:rPr>
    </w:lvl>
    <w:lvl w:ilvl="4" w:tplc="41D89012">
      <w:start w:val="1"/>
      <w:numFmt w:val="bullet"/>
      <w:lvlText w:val="o"/>
      <w:lvlJc w:val="left"/>
      <w:pPr>
        <w:ind w:left="3600" w:hanging="360"/>
      </w:pPr>
      <w:rPr>
        <w:rFonts w:ascii="Courier New" w:hAnsi="Courier New" w:hint="default"/>
      </w:rPr>
    </w:lvl>
    <w:lvl w:ilvl="5" w:tplc="920E9CD8">
      <w:start w:val="1"/>
      <w:numFmt w:val="bullet"/>
      <w:lvlText w:val=""/>
      <w:lvlJc w:val="left"/>
      <w:pPr>
        <w:ind w:left="4320" w:hanging="360"/>
      </w:pPr>
      <w:rPr>
        <w:rFonts w:ascii="Wingdings" w:hAnsi="Wingdings" w:hint="default"/>
      </w:rPr>
    </w:lvl>
    <w:lvl w:ilvl="6" w:tplc="AAFACCDE">
      <w:start w:val="1"/>
      <w:numFmt w:val="bullet"/>
      <w:lvlText w:val=""/>
      <w:lvlJc w:val="left"/>
      <w:pPr>
        <w:ind w:left="5040" w:hanging="360"/>
      </w:pPr>
      <w:rPr>
        <w:rFonts w:ascii="Symbol" w:hAnsi="Symbol" w:hint="default"/>
      </w:rPr>
    </w:lvl>
    <w:lvl w:ilvl="7" w:tplc="18A6F29C">
      <w:start w:val="1"/>
      <w:numFmt w:val="bullet"/>
      <w:lvlText w:val="o"/>
      <w:lvlJc w:val="left"/>
      <w:pPr>
        <w:ind w:left="5760" w:hanging="360"/>
      </w:pPr>
      <w:rPr>
        <w:rFonts w:ascii="Courier New" w:hAnsi="Courier New" w:hint="default"/>
      </w:rPr>
    </w:lvl>
    <w:lvl w:ilvl="8" w:tplc="0138FE0C">
      <w:start w:val="1"/>
      <w:numFmt w:val="bullet"/>
      <w:lvlText w:val=""/>
      <w:lvlJc w:val="left"/>
      <w:pPr>
        <w:ind w:left="6480" w:hanging="360"/>
      </w:pPr>
      <w:rPr>
        <w:rFonts w:ascii="Wingdings" w:hAnsi="Wingdings" w:hint="default"/>
      </w:rPr>
    </w:lvl>
  </w:abstractNum>
  <w:abstractNum w:abstractNumId="16" w15:restartNumberingAfterBreak="0">
    <w:nsid w:val="43AE3D3C"/>
    <w:multiLevelType w:val="hybridMultilevel"/>
    <w:tmpl w:val="A5DA13D0"/>
    <w:lvl w:ilvl="0" w:tplc="04160001">
      <w:start w:val="1"/>
      <w:numFmt w:val="bullet"/>
      <w:lvlText w:val=""/>
      <w:lvlJc w:val="left"/>
      <w:pPr>
        <w:ind w:left="1713" w:hanging="360"/>
      </w:pPr>
      <w:rPr>
        <w:rFonts w:ascii="Symbol" w:hAnsi="Symbol" w:hint="default"/>
      </w:rPr>
    </w:lvl>
    <w:lvl w:ilvl="1" w:tplc="04160003" w:tentative="1">
      <w:start w:val="1"/>
      <w:numFmt w:val="bullet"/>
      <w:lvlText w:val="o"/>
      <w:lvlJc w:val="left"/>
      <w:pPr>
        <w:ind w:left="2433" w:hanging="360"/>
      </w:pPr>
      <w:rPr>
        <w:rFonts w:ascii="Courier New" w:hAnsi="Courier New" w:cs="Courier New" w:hint="default"/>
      </w:rPr>
    </w:lvl>
    <w:lvl w:ilvl="2" w:tplc="04160005" w:tentative="1">
      <w:start w:val="1"/>
      <w:numFmt w:val="bullet"/>
      <w:lvlText w:val=""/>
      <w:lvlJc w:val="left"/>
      <w:pPr>
        <w:ind w:left="3153" w:hanging="360"/>
      </w:pPr>
      <w:rPr>
        <w:rFonts w:ascii="Wingdings" w:hAnsi="Wingdings" w:hint="default"/>
      </w:rPr>
    </w:lvl>
    <w:lvl w:ilvl="3" w:tplc="04160001" w:tentative="1">
      <w:start w:val="1"/>
      <w:numFmt w:val="bullet"/>
      <w:lvlText w:val=""/>
      <w:lvlJc w:val="left"/>
      <w:pPr>
        <w:ind w:left="3873" w:hanging="360"/>
      </w:pPr>
      <w:rPr>
        <w:rFonts w:ascii="Symbol" w:hAnsi="Symbol" w:hint="default"/>
      </w:rPr>
    </w:lvl>
    <w:lvl w:ilvl="4" w:tplc="04160003" w:tentative="1">
      <w:start w:val="1"/>
      <w:numFmt w:val="bullet"/>
      <w:lvlText w:val="o"/>
      <w:lvlJc w:val="left"/>
      <w:pPr>
        <w:ind w:left="4593" w:hanging="360"/>
      </w:pPr>
      <w:rPr>
        <w:rFonts w:ascii="Courier New" w:hAnsi="Courier New" w:cs="Courier New" w:hint="default"/>
      </w:rPr>
    </w:lvl>
    <w:lvl w:ilvl="5" w:tplc="04160005" w:tentative="1">
      <w:start w:val="1"/>
      <w:numFmt w:val="bullet"/>
      <w:lvlText w:val=""/>
      <w:lvlJc w:val="left"/>
      <w:pPr>
        <w:ind w:left="5313" w:hanging="360"/>
      </w:pPr>
      <w:rPr>
        <w:rFonts w:ascii="Wingdings" w:hAnsi="Wingdings" w:hint="default"/>
      </w:rPr>
    </w:lvl>
    <w:lvl w:ilvl="6" w:tplc="04160001" w:tentative="1">
      <w:start w:val="1"/>
      <w:numFmt w:val="bullet"/>
      <w:lvlText w:val=""/>
      <w:lvlJc w:val="left"/>
      <w:pPr>
        <w:ind w:left="6033" w:hanging="360"/>
      </w:pPr>
      <w:rPr>
        <w:rFonts w:ascii="Symbol" w:hAnsi="Symbol" w:hint="default"/>
      </w:rPr>
    </w:lvl>
    <w:lvl w:ilvl="7" w:tplc="04160003" w:tentative="1">
      <w:start w:val="1"/>
      <w:numFmt w:val="bullet"/>
      <w:lvlText w:val="o"/>
      <w:lvlJc w:val="left"/>
      <w:pPr>
        <w:ind w:left="6753" w:hanging="360"/>
      </w:pPr>
      <w:rPr>
        <w:rFonts w:ascii="Courier New" w:hAnsi="Courier New" w:cs="Courier New" w:hint="default"/>
      </w:rPr>
    </w:lvl>
    <w:lvl w:ilvl="8" w:tplc="04160005" w:tentative="1">
      <w:start w:val="1"/>
      <w:numFmt w:val="bullet"/>
      <w:lvlText w:val=""/>
      <w:lvlJc w:val="left"/>
      <w:pPr>
        <w:ind w:left="7473" w:hanging="360"/>
      </w:pPr>
      <w:rPr>
        <w:rFonts w:ascii="Wingdings" w:hAnsi="Wingdings" w:hint="default"/>
      </w:rPr>
    </w:lvl>
  </w:abstractNum>
  <w:abstractNum w:abstractNumId="17" w15:restartNumberingAfterBreak="0">
    <w:nsid w:val="49DA63B3"/>
    <w:multiLevelType w:val="multilevel"/>
    <w:tmpl w:val="8BF01132"/>
    <w:lvl w:ilvl="0">
      <w:start w:val="5"/>
      <w:numFmt w:val="decimal"/>
      <w:lvlText w:val="%1"/>
      <w:lvlJc w:val="left"/>
      <w:pPr>
        <w:ind w:left="480" w:hanging="480"/>
      </w:pPr>
      <w:rPr>
        <w:rFonts w:hint="default"/>
      </w:rPr>
    </w:lvl>
    <w:lvl w:ilvl="1">
      <w:start w:val="2"/>
      <w:numFmt w:val="decimal"/>
      <w:lvlText w:val="%1.%2"/>
      <w:lvlJc w:val="left"/>
      <w:pPr>
        <w:ind w:left="696" w:hanging="480"/>
      </w:pPr>
      <w:rPr>
        <w:rFonts w:hint="default"/>
      </w:rPr>
    </w:lvl>
    <w:lvl w:ilvl="2">
      <w:start w:val="1"/>
      <w:numFmt w:val="decimal"/>
      <w:lvlText w:val="%1.%2.%3"/>
      <w:lvlJc w:val="left"/>
      <w:pPr>
        <w:ind w:left="1854" w:hanging="720"/>
      </w:pPr>
      <w:rPr>
        <w:rFonts w:hint="default"/>
        <w:b/>
        <w:bCs/>
      </w:rPr>
    </w:lvl>
    <w:lvl w:ilvl="3">
      <w:start w:val="1"/>
      <w:numFmt w:val="decimal"/>
      <w:lvlText w:val="%1.%2.%3.%4"/>
      <w:lvlJc w:val="left"/>
      <w:pPr>
        <w:ind w:left="1368" w:hanging="720"/>
      </w:pPr>
      <w:rPr>
        <w:rFonts w:hint="default"/>
      </w:rPr>
    </w:lvl>
    <w:lvl w:ilvl="4">
      <w:start w:val="1"/>
      <w:numFmt w:val="decimal"/>
      <w:lvlText w:val="%1.%2.%3.%4.%5"/>
      <w:lvlJc w:val="left"/>
      <w:pPr>
        <w:ind w:left="1944" w:hanging="1080"/>
      </w:pPr>
      <w:rPr>
        <w:rFonts w:hint="default"/>
      </w:rPr>
    </w:lvl>
    <w:lvl w:ilvl="5">
      <w:start w:val="1"/>
      <w:numFmt w:val="decimal"/>
      <w:lvlText w:val="%1.%2.%3.%4.%5.%6"/>
      <w:lvlJc w:val="left"/>
      <w:pPr>
        <w:ind w:left="2160" w:hanging="1080"/>
      </w:pPr>
      <w:rPr>
        <w:rFonts w:hint="default"/>
      </w:rPr>
    </w:lvl>
    <w:lvl w:ilvl="6">
      <w:start w:val="1"/>
      <w:numFmt w:val="decimal"/>
      <w:lvlText w:val="%1.%2.%3.%4.%5.%6.%7"/>
      <w:lvlJc w:val="left"/>
      <w:pPr>
        <w:ind w:left="2736" w:hanging="1440"/>
      </w:pPr>
      <w:rPr>
        <w:rFonts w:hint="default"/>
      </w:rPr>
    </w:lvl>
    <w:lvl w:ilvl="7">
      <w:start w:val="1"/>
      <w:numFmt w:val="decimal"/>
      <w:lvlText w:val="%1.%2.%3.%4.%5.%6.%7.%8"/>
      <w:lvlJc w:val="left"/>
      <w:pPr>
        <w:ind w:left="2952" w:hanging="1440"/>
      </w:pPr>
      <w:rPr>
        <w:rFonts w:hint="default"/>
      </w:rPr>
    </w:lvl>
    <w:lvl w:ilvl="8">
      <w:start w:val="1"/>
      <w:numFmt w:val="decimal"/>
      <w:lvlText w:val="%1.%2.%3.%4.%5.%6.%7.%8.%9"/>
      <w:lvlJc w:val="left"/>
      <w:pPr>
        <w:ind w:left="3168" w:hanging="1440"/>
      </w:pPr>
      <w:rPr>
        <w:rFonts w:hint="default"/>
      </w:rPr>
    </w:lvl>
  </w:abstractNum>
  <w:abstractNum w:abstractNumId="18" w15:restartNumberingAfterBreak="0">
    <w:nsid w:val="4DD80F6E"/>
    <w:multiLevelType w:val="multilevel"/>
    <w:tmpl w:val="3EAA5BB2"/>
    <w:styleLink w:val="Estilo5"/>
    <w:lvl w:ilvl="0">
      <w:start w:val="3"/>
      <w:numFmt w:val="decimal"/>
      <w:lvlText w:val="%1)"/>
      <w:lvlJc w:val="left"/>
      <w:pPr>
        <w:ind w:left="360" w:hanging="360"/>
      </w:pPr>
      <w:rPr>
        <w:rFonts w:ascii="3" w:hAnsi="3"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581852B1"/>
    <w:multiLevelType w:val="hybridMultilevel"/>
    <w:tmpl w:val="0C128E60"/>
    <w:lvl w:ilvl="0" w:tplc="0416000F">
      <w:start w:val="1"/>
      <w:numFmt w:val="decimal"/>
      <w:lvlText w:val="%1."/>
      <w:lvlJc w:val="left"/>
      <w:pPr>
        <w:ind w:left="720" w:hanging="360"/>
      </w:pPr>
      <w:rPr>
        <w:rFonts w:hint="default"/>
      </w:rPr>
    </w:lvl>
    <w:lvl w:ilvl="1" w:tplc="04160019" w:tentative="1">
      <w:start w:val="1"/>
      <w:numFmt w:val="lowerLetter"/>
      <w:lvlText w:val="%2."/>
      <w:lvlJc w:val="left"/>
      <w:pPr>
        <w:ind w:left="1440" w:hanging="360"/>
      </w:pPr>
    </w:lvl>
    <w:lvl w:ilvl="2" w:tplc="0416001B" w:tentative="1">
      <w:start w:val="1"/>
      <w:numFmt w:val="lowerRoman"/>
      <w:lvlText w:val="%3."/>
      <w:lvlJc w:val="right"/>
      <w:pPr>
        <w:ind w:left="2160" w:hanging="180"/>
      </w:pPr>
    </w:lvl>
    <w:lvl w:ilvl="3" w:tplc="0416000F" w:tentative="1">
      <w:start w:val="1"/>
      <w:numFmt w:val="decimal"/>
      <w:lvlText w:val="%4."/>
      <w:lvlJc w:val="left"/>
      <w:pPr>
        <w:ind w:left="2880" w:hanging="360"/>
      </w:pPr>
    </w:lvl>
    <w:lvl w:ilvl="4" w:tplc="04160019" w:tentative="1">
      <w:start w:val="1"/>
      <w:numFmt w:val="lowerLetter"/>
      <w:lvlText w:val="%5."/>
      <w:lvlJc w:val="left"/>
      <w:pPr>
        <w:ind w:left="3600" w:hanging="360"/>
      </w:pPr>
    </w:lvl>
    <w:lvl w:ilvl="5" w:tplc="0416001B" w:tentative="1">
      <w:start w:val="1"/>
      <w:numFmt w:val="lowerRoman"/>
      <w:lvlText w:val="%6."/>
      <w:lvlJc w:val="right"/>
      <w:pPr>
        <w:ind w:left="4320" w:hanging="180"/>
      </w:pPr>
    </w:lvl>
    <w:lvl w:ilvl="6" w:tplc="0416000F" w:tentative="1">
      <w:start w:val="1"/>
      <w:numFmt w:val="decimal"/>
      <w:lvlText w:val="%7."/>
      <w:lvlJc w:val="left"/>
      <w:pPr>
        <w:ind w:left="5040" w:hanging="360"/>
      </w:pPr>
    </w:lvl>
    <w:lvl w:ilvl="7" w:tplc="04160019" w:tentative="1">
      <w:start w:val="1"/>
      <w:numFmt w:val="lowerLetter"/>
      <w:lvlText w:val="%8."/>
      <w:lvlJc w:val="left"/>
      <w:pPr>
        <w:ind w:left="5760" w:hanging="360"/>
      </w:pPr>
    </w:lvl>
    <w:lvl w:ilvl="8" w:tplc="0416001B" w:tentative="1">
      <w:start w:val="1"/>
      <w:numFmt w:val="lowerRoman"/>
      <w:lvlText w:val="%9."/>
      <w:lvlJc w:val="right"/>
      <w:pPr>
        <w:ind w:left="6480" w:hanging="180"/>
      </w:pPr>
    </w:lvl>
  </w:abstractNum>
  <w:abstractNum w:abstractNumId="20" w15:restartNumberingAfterBreak="0">
    <w:nsid w:val="62175629"/>
    <w:multiLevelType w:val="multilevel"/>
    <w:tmpl w:val="329E2F8C"/>
    <w:lvl w:ilvl="0">
      <w:start w:val="8"/>
      <w:numFmt w:val="decimal"/>
      <w:lvlText w:val="%1"/>
      <w:lvlJc w:val="left"/>
      <w:pPr>
        <w:ind w:left="600" w:hanging="600"/>
      </w:pPr>
      <w:rPr>
        <w:rFonts w:hint="default"/>
      </w:rPr>
    </w:lvl>
    <w:lvl w:ilvl="1">
      <w:start w:val="18"/>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63FF6FB6"/>
    <w:multiLevelType w:val="hybridMultilevel"/>
    <w:tmpl w:val="B97086FA"/>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2" w15:restartNumberingAfterBreak="0">
    <w:nsid w:val="66D3029F"/>
    <w:multiLevelType w:val="multilevel"/>
    <w:tmpl w:val="839A1D70"/>
    <w:lvl w:ilvl="0">
      <w:start w:val="17"/>
      <w:numFmt w:val="decimal"/>
      <w:lvlText w:val="%1"/>
      <w:lvlJc w:val="left"/>
      <w:pPr>
        <w:tabs>
          <w:tab w:val="num" w:pos="420"/>
        </w:tabs>
        <w:ind w:left="420" w:hanging="420"/>
      </w:pPr>
      <w:rPr>
        <w:rFonts w:hint="default"/>
      </w:rPr>
    </w:lvl>
    <w:lvl w:ilvl="1">
      <w:start w:val="1"/>
      <w:numFmt w:val="decimal"/>
      <w:lvlText w:val="%1.%2"/>
      <w:lvlJc w:val="left"/>
      <w:pPr>
        <w:tabs>
          <w:tab w:val="num" w:pos="420"/>
        </w:tabs>
        <w:ind w:left="420" w:hanging="4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3" w15:restartNumberingAfterBreak="0">
    <w:nsid w:val="67E17B68"/>
    <w:multiLevelType w:val="multilevel"/>
    <w:tmpl w:val="0416001D"/>
    <w:styleLink w:val="Estilo6"/>
    <w:lvl w:ilvl="0">
      <w:start w:val="6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9D719E7"/>
    <w:multiLevelType w:val="hybridMultilevel"/>
    <w:tmpl w:val="166EFD00"/>
    <w:lvl w:ilvl="0" w:tplc="04160001">
      <w:start w:val="1"/>
      <w:numFmt w:val="bullet"/>
      <w:lvlText w:val=""/>
      <w:lvlJc w:val="left"/>
      <w:pPr>
        <w:ind w:left="720" w:hanging="360"/>
      </w:pPr>
      <w:rPr>
        <w:rFonts w:ascii="Symbol" w:hAnsi="Symbol"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25" w15:restartNumberingAfterBreak="0">
    <w:nsid w:val="742A3276"/>
    <w:multiLevelType w:val="hybridMultilevel"/>
    <w:tmpl w:val="5036C228"/>
    <w:lvl w:ilvl="0" w:tplc="04160017">
      <w:start w:val="1"/>
      <w:numFmt w:val="lowerLetter"/>
      <w:lvlText w:val="%1)"/>
      <w:lvlJc w:val="left"/>
      <w:pPr>
        <w:tabs>
          <w:tab w:val="num" w:pos="720"/>
        </w:tabs>
        <w:ind w:left="720" w:hanging="360"/>
      </w:pPr>
      <w:rPr>
        <w:rFonts w:hint="default"/>
      </w:rPr>
    </w:lvl>
    <w:lvl w:ilvl="1" w:tplc="04160019" w:tentative="1">
      <w:start w:val="1"/>
      <w:numFmt w:val="lowerLetter"/>
      <w:lvlText w:val="%2."/>
      <w:lvlJc w:val="left"/>
      <w:pPr>
        <w:tabs>
          <w:tab w:val="num" w:pos="1440"/>
        </w:tabs>
        <w:ind w:left="1440" w:hanging="360"/>
      </w:pPr>
    </w:lvl>
    <w:lvl w:ilvl="2" w:tplc="0416001B" w:tentative="1">
      <w:start w:val="1"/>
      <w:numFmt w:val="lowerRoman"/>
      <w:lvlText w:val="%3."/>
      <w:lvlJc w:val="right"/>
      <w:pPr>
        <w:tabs>
          <w:tab w:val="num" w:pos="2160"/>
        </w:tabs>
        <w:ind w:left="2160" w:hanging="180"/>
      </w:pPr>
    </w:lvl>
    <w:lvl w:ilvl="3" w:tplc="0416000F" w:tentative="1">
      <w:start w:val="1"/>
      <w:numFmt w:val="decimal"/>
      <w:lvlText w:val="%4."/>
      <w:lvlJc w:val="left"/>
      <w:pPr>
        <w:tabs>
          <w:tab w:val="num" w:pos="2880"/>
        </w:tabs>
        <w:ind w:left="2880" w:hanging="360"/>
      </w:pPr>
    </w:lvl>
    <w:lvl w:ilvl="4" w:tplc="04160019" w:tentative="1">
      <w:start w:val="1"/>
      <w:numFmt w:val="lowerLetter"/>
      <w:lvlText w:val="%5."/>
      <w:lvlJc w:val="left"/>
      <w:pPr>
        <w:tabs>
          <w:tab w:val="num" w:pos="3600"/>
        </w:tabs>
        <w:ind w:left="3600" w:hanging="360"/>
      </w:pPr>
    </w:lvl>
    <w:lvl w:ilvl="5" w:tplc="0416001B" w:tentative="1">
      <w:start w:val="1"/>
      <w:numFmt w:val="lowerRoman"/>
      <w:lvlText w:val="%6."/>
      <w:lvlJc w:val="right"/>
      <w:pPr>
        <w:tabs>
          <w:tab w:val="num" w:pos="4320"/>
        </w:tabs>
        <w:ind w:left="4320" w:hanging="180"/>
      </w:pPr>
    </w:lvl>
    <w:lvl w:ilvl="6" w:tplc="0416000F" w:tentative="1">
      <w:start w:val="1"/>
      <w:numFmt w:val="decimal"/>
      <w:lvlText w:val="%7."/>
      <w:lvlJc w:val="left"/>
      <w:pPr>
        <w:tabs>
          <w:tab w:val="num" w:pos="5040"/>
        </w:tabs>
        <w:ind w:left="5040" w:hanging="360"/>
      </w:pPr>
    </w:lvl>
    <w:lvl w:ilvl="7" w:tplc="04160019" w:tentative="1">
      <w:start w:val="1"/>
      <w:numFmt w:val="lowerLetter"/>
      <w:lvlText w:val="%8."/>
      <w:lvlJc w:val="left"/>
      <w:pPr>
        <w:tabs>
          <w:tab w:val="num" w:pos="5760"/>
        </w:tabs>
        <w:ind w:left="5760" w:hanging="360"/>
      </w:pPr>
    </w:lvl>
    <w:lvl w:ilvl="8" w:tplc="0416001B" w:tentative="1">
      <w:start w:val="1"/>
      <w:numFmt w:val="lowerRoman"/>
      <w:lvlText w:val="%9."/>
      <w:lvlJc w:val="right"/>
      <w:pPr>
        <w:tabs>
          <w:tab w:val="num" w:pos="6480"/>
        </w:tabs>
        <w:ind w:left="6480" w:hanging="180"/>
      </w:pPr>
    </w:lvl>
  </w:abstractNum>
  <w:abstractNum w:abstractNumId="26" w15:restartNumberingAfterBreak="0">
    <w:nsid w:val="75D833FC"/>
    <w:multiLevelType w:val="multilevel"/>
    <w:tmpl w:val="837E1676"/>
    <w:styleLink w:val="Estilo1"/>
    <w:lvl w:ilvl="0">
      <w:start w:val="8"/>
      <w:numFmt w:val="decimal"/>
      <w:lvlText w:val="%1."/>
      <w:lvlJc w:val="left"/>
      <w:pPr>
        <w:ind w:left="555" w:hanging="555"/>
      </w:pPr>
      <w:rPr>
        <w:rFonts w:hint="default"/>
      </w:rPr>
    </w:lvl>
    <w:lvl w:ilvl="1">
      <w:start w:val="3"/>
      <w:numFmt w:val="decimal"/>
      <w:lvlText w:val="%1.%2."/>
      <w:lvlJc w:val="left"/>
      <w:pPr>
        <w:ind w:left="1222"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2586" w:hanging="1080"/>
      </w:pPr>
      <w:rPr>
        <w:rFonts w:hint="default"/>
      </w:rPr>
    </w:lvl>
    <w:lvl w:ilvl="4">
      <w:start w:val="1"/>
      <w:numFmt w:val="decimal"/>
      <w:lvlText w:val="%1.%2.%3.%4.%5."/>
      <w:lvlJc w:val="left"/>
      <w:pPr>
        <w:ind w:left="3448" w:hanging="1440"/>
      </w:pPr>
      <w:rPr>
        <w:rFonts w:hint="default"/>
      </w:rPr>
    </w:lvl>
    <w:lvl w:ilvl="5">
      <w:start w:val="1"/>
      <w:numFmt w:val="decimal"/>
      <w:lvlText w:val="%1.%2.%3.%4.%5.%6."/>
      <w:lvlJc w:val="left"/>
      <w:pPr>
        <w:ind w:left="3950" w:hanging="1440"/>
      </w:pPr>
      <w:rPr>
        <w:rFonts w:hint="default"/>
      </w:rPr>
    </w:lvl>
    <w:lvl w:ilvl="6">
      <w:start w:val="1"/>
      <w:numFmt w:val="decimal"/>
      <w:lvlText w:val="%1.%2.%3.%4.%5.%6.%7."/>
      <w:lvlJc w:val="left"/>
      <w:pPr>
        <w:ind w:left="4812" w:hanging="1800"/>
      </w:pPr>
      <w:rPr>
        <w:rFonts w:hint="default"/>
      </w:rPr>
    </w:lvl>
    <w:lvl w:ilvl="7">
      <w:start w:val="1"/>
      <w:numFmt w:val="decimal"/>
      <w:lvlText w:val="%1.%2.%3.%4.%5.%6.%7.%8."/>
      <w:lvlJc w:val="left"/>
      <w:pPr>
        <w:ind w:left="5674" w:hanging="2160"/>
      </w:pPr>
      <w:rPr>
        <w:rFonts w:hint="default"/>
      </w:rPr>
    </w:lvl>
    <w:lvl w:ilvl="8">
      <w:start w:val="1"/>
      <w:numFmt w:val="decimal"/>
      <w:lvlText w:val="%1.%2.%3.%4.%5.%6.%7.%8.%9."/>
      <w:lvlJc w:val="left"/>
      <w:pPr>
        <w:ind w:left="6176" w:hanging="2160"/>
      </w:pPr>
      <w:rPr>
        <w:rFonts w:hint="default"/>
      </w:rPr>
    </w:lvl>
  </w:abstractNum>
  <w:abstractNum w:abstractNumId="27" w15:restartNumberingAfterBreak="0">
    <w:nsid w:val="77793C49"/>
    <w:multiLevelType w:val="hybridMultilevel"/>
    <w:tmpl w:val="1BEC9256"/>
    <w:lvl w:ilvl="0" w:tplc="0416000B">
      <w:start w:val="1"/>
      <w:numFmt w:val="bullet"/>
      <w:lvlText w:val=""/>
      <w:lvlJc w:val="left"/>
      <w:pPr>
        <w:ind w:left="1854" w:hanging="360"/>
      </w:pPr>
      <w:rPr>
        <w:rFonts w:ascii="Wingdings" w:hAnsi="Wingdings" w:hint="default"/>
      </w:rPr>
    </w:lvl>
    <w:lvl w:ilvl="1" w:tplc="04160003">
      <w:start w:val="1"/>
      <w:numFmt w:val="bullet"/>
      <w:lvlText w:val="o"/>
      <w:lvlJc w:val="left"/>
      <w:pPr>
        <w:ind w:left="2574" w:hanging="360"/>
      </w:pPr>
      <w:rPr>
        <w:rFonts w:ascii="Courier New" w:hAnsi="Courier New" w:cs="Courier New" w:hint="default"/>
      </w:rPr>
    </w:lvl>
    <w:lvl w:ilvl="2" w:tplc="04160005" w:tentative="1">
      <w:start w:val="1"/>
      <w:numFmt w:val="bullet"/>
      <w:lvlText w:val=""/>
      <w:lvlJc w:val="left"/>
      <w:pPr>
        <w:ind w:left="3294" w:hanging="360"/>
      </w:pPr>
      <w:rPr>
        <w:rFonts w:ascii="Wingdings" w:hAnsi="Wingdings" w:hint="default"/>
      </w:rPr>
    </w:lvl>
    <w:lvl w:ilvl="3" w:tplc="04160001" w:tentative="1">
      <w:start w:val="1"/>
      <w:numFmt w:val="bullet"/>
      <w:lvlText w:val=""/>
      <w:lvlJc w:val="left"/>
      <w:pPr>
        <w:ind w:left="4014" w:hanging="360"/>
      </w:pPr>
      <w:rPr>
        <w:rFonts w:ascii="Symbol" w:hAnsi="Symbol" w:hint="default"/>
      </w:rPr>
    </w:lvl>
    <w:lvl w:ilvl="4" w:tplc="04160003" w:tentative="1">
      <w:start w:val="1"/>
      <w:numFmt w:val="bullet"/>
      <w:lvlText w:val="o"/>
      <w:lvlJc w:val="left"/>
      <w:pPr>
        <w:ind w:left="4734" w:hanging="360"/>
      </w:pPr>
      <w:rPr>
        <w:rFonts w:ascii="Courier New" w:hAnsi="Courier New" w:cs="Courier New" w:hint="default"/>
      </w:rPr>
    </w:lvl>
    <w:lvl w:ilvl="5" w:tplc="04160005" w:tentative="1">
      <w:start w:val="1"/>
      <w:numFmt w:val="bullet"/>
      <w:lvlText w:val=""/>
      <w:lvlJc w:val="left"/>
      <w:pPr>
        <w:ind w:left="5454" w:hanging="360"/>
      </w:pPr>
      <w:rPr>
        <w:rFonts w:ascii="Wingdings" w:hAnsi="Wingdings" w:hint="default"/>
      </w:rPr>
    </w:lvl>
    <w:lvl w:ilvl="6" w:tplc="04160001" w:tentative="1">
      <w:start w:val="1"/>
      <w:numFmt w:val="bullet"/>
      <w:lvlText w:val=""/>
      <w:lvlJc w:val="left"/>
      <w:pPr>
        <w:ind w:left="6174" w:hanging="360"/>
      </w:pPr>
      <w:rPr>
        <w:rFonts w:ascii="Symbol" w:hAnsi="Symbol" w:hint="default"/>
      </w:rPr>
    </w:lvl>
    <w:lvl w:ilvl="7" w:tplc="04160003" w:tentative="1">
      <w:start w:val="1"/>
      <w:numFmt w:val="bullet"/>
      <w:lvlText w:val="o"/>
      <w:lvlJc w:val="left"/>
      <w:pPr>
        <w:ind w:left="6894" w:hanging="360"/>
      </w:pPr>
      <w:rPr>
        <w:rFonts w:ascii="Courier New" w:hAnsi="Courier New" w:cs="Courier New" w:hint="default"/>
      </w:rPr>
    </w:lvl>
    <w:lvl w:ilvl="8" w:tplc="04160005" w:tentative="1">
      <w:start w:val="1"/>
      <w:numFmt w:val="bullet"/>
      <w:lvlText w:val=""/>
      <w:lvlJc w:val="left"/>
      <w:pPr>
        <w:ind w:left="7614" w:hanging="360"/>
      </w:pPr>
      <w:rPr>
        <w:rFonts w:ascii="Wingdings" w:hAnsi="Wingdings" w:hint="default"/>
      </w:rPr>
    </w:lvl>
  </w:abstractNum>
  <w:abstractNum w:abstractNumId="28" w15:restartNumberingAfterBreak="0">
    <w:nsid w:val="7C940B39"/>
    <w:multiLevelType w:val="multilevel"/>
    <w:tmpl w:val="0416001D"/>
    <w:styleLink w:val="Estilo2"/>
    <w:lvl w:ilvl="0">
      <w:start w:val="1"/>
      <w:numFmt w:val="decimal"/>
      <w:lvlText w:val="%1)"/>
      <w:lvlJc w:val="left"/>
      <w:pPr>
        <w:ind w:left="360" w:hanging="360"/>
      </w:pPr>
      <w:rPr>
        <w:rFonts w:ascii="1" w:hAnsi="1"/>
      </w:r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abstractNumId w:val="15"/>
  </w:num>
  <w:num w:numId="2">
    <w:abstractNumId w:val="7"/>
  </w:num>
  <w:num w:numId="3">
    <w:abstractNumId w:val="0"/>
  </w:num>
  <w:num w:numId="4">
    <w:abstractNumId w:val="26"/>
  </w:num>
  <w:num w:numId="5">
    <w:abstractNumId w:val="28"/>
  </w:num>
  <w:num w:numId="6">
    <w:abstractNumId w:val="14"/>
  </w:num>
  <w:num w:numId="7">
    <w:abstractNumId w:val="12"/>
  </w:num>
  <w:num w:numId="8">
    <w:abstractNumId w:val="18"/>
  </w:num>
  <w:num w:numId="9">
    <w:abstractNumId w:val="23"/>
  </w:num>
  <w:num w:numId="10">
    <w:abstractNumId w:val="19"/>
  </w:num>
  <w:num w:numId="11">
    <w:abstractNumId w:val="9"/>
  </w:num>
  <w:num w:numId="12">
    <w:abstractNumId w:val="5"/>
  </w:num>
  <w:num w:numId="13">
    <w:abstractNumId w:val="25"/>
  </w:num>
  <w:num w:numId="14">
    <w:abstractNumId w:val="22"/>
  </w:num>
  <w:num w:numId="15">
    <w:abstractNumId w:val="16"/>
  </w:num>
  <w:num w:numId="16">
    <w:abstractNumId w:val="17"/>
  </w:num>
  <w:num w:numId="17">
    <w:abstractNumId w:val="21"/>
  </w:num>
  <w:num w:numId="18">
    <w:abstractNumId w:val="3"/>
  </w:num>
  <w:num w:numId="19">
    <w:abstractNumId w:val="6"/>
  </w:num>
  <w:num w:numId="20">
    <w:abstractNumId w:val="11"/>
  </w:num>
  <w:num w:numId="21">
    <w:abstractNumId w:val="20"/>
  </w:num>
  <w:num w:numId="22">
    <w:abstractNumId w:val="4"/>
  </w:num>
  <w:num w:numId="23">
    <w:abstractNumId w:val="8"/>
  </w:num>
  <w:num w:numId="24">
    <w:abstractNumId w:val="2"/>
  </w:num>
  <w:num w:numId="25">
    <w:abstractNumId w:val="1"/>
  </w:num>
  <w:num w:numId="26">
    <w:abstractNumId w:val="27"/>
  </w:num>
  <w:num w:numId="27">
    <w:abstractNumId w:val="24"/>
  </w:num>
  <w:num w:numId="28">
    <w:abstractNumId w:val="10"/>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mirrorMargins/>
  <w:activeWritingStyle w:appName="MSWord" w:lang="pt-BR" w:vendorID="64" w:dllVersion="0" w:nlCheck="1" w:checkStyle="0"/>
  <w:activeWritingStyle w:appName="MSWord" w:lang="pt-BR" w:vendorID="64" w:dllVersion="4096" w:nlCheck="1" w:checkStyle="0"/>
  <w:proofState w:spelling="clean" w:grammar="clean"/>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characterSpacingControl w:val="doNotCompress"/>
  <w:hdrShapeDefaults>
    <o:shapedefaults v:ext="edit" spidmax="55297"/>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251AB"/>
    <w:rsid w:val="000000EE"/>
    <w:rsid w:val="0000071E"/>
    <w:rsid w:val="00000E05"/>
    <w:rsid w:val="00001089"/>
    <w:rsid w:val="000017BB"/>
    <w:rsid w:val="000019C6"/>
    <w:rsid w:val="0000236D"/>
    <w:rsid w:val="00003033"/>
    <w:rsid w:val="00003298"/>
    <w:rsid w:val="00003F8B"/>
    <w:rsid w:val="00004D4F"/>
    <w:rsid w:val="00005901"/>
    <w:rsid w:val="00005A68"/>
    <w:rsid w:val="00005C75"/>
    <w:rsid w:val="00005F38"/>
    <w:rsid w:val="00006179"/>
    <w:rsid w:val="00006180"/>
    <w:rsid w:val="000066C8"/>
    <w:rsid w:val="000069B4"/>
    <w:rsid w:val="000070AF"/>
    <w:rsid w:val="000073F3"/>
    <w:rsid w:val="0000756E"/>
    <w:rsid w:val="00007E0D"/>
    <w:rsid w:val="0001009B"/>
    <w:rsid w:val="00010C6A"/>
    <w:rsid w:val="00011390"/>
    <w:rsid w:val="000122C1"/>
    <w:rsid w:val="000124BA"/>
    <w:rsid w:val="00012A11"/>
    <w:rsid w:val="00013040"/>
    <w:rsid w:val="00014236"/>
    <w:rsid w:val="0001427F"/>
    <w:rsid w:val="0001451E"/>
    <w:rsid w:val="00014B1F"/>
    <w:rsid w:val="00014E7A"/>
    <w:rsid w:val="00014FC0"/>
    <w:rsid w:val="00015076"/>
    <w:rsid w:val="0001535D"/>
    <w:rsid w:val="00015651"/>
    <w:rsid w:val="000156E9"/>
    <w:rsid w:val="00015783"/>
    <w:rsid w:val="00015A6E"/>
    <w:rsid w:val="00015D4B"/>
    <w:rsid w:val="00016EDE"/>
    <w:rsid w:val="00017D3B"/>
    <w:rsid w:val="00020B6C"/>
    <w:rsid w:val="00020C33"/>
    <w:rsid w:val="0002118D"/>
    <w:rsid w:val="000212C9"/>
    <w:rsid w:val="0002260C"/>
    <w:rsid w:val="0002289A"/>
    <w:rsid w:val="000229B1"/>
    <w:rsid w:val="00022BA7"/>
    <w:rsid w:val="0002306D"/>
    <w:rsid w:val="00023CDD"/>
    <w:rsid w:val="000242C8"/>
    <w:rsid w:val="0002548B"/>
    <w:rsid w:val="00025890"/>
    <w:rsid w:val="00025B38"/>
    <w:rsid w:val="00025E06"/>
    <w:rsid w:val="00026A9C"/>
    <w:rsid w:val="00027155"/>
    <w:rsid w:val="000277DE"/>
    <w:rsid w:val="00027855"/>
    <w:rsid w:val="00027933"/>
    <w:rsid w:val="00027A5D"/>
    <w:rsid w:val="000318BA"/>
    <w:rsid w:val="00031DBE"/>
    <w:rsid w:val="00031E06"/>
    <w:rsid w:val="000321F5"/>
    <w:rsid w:val="000322A8"/>
    <w:rsid w:val="00032EA8"/>
    <w:rsid w:val="000335F5"/>
    <w:rsid w:val="00033DA9"/>
    <w:rsid w:val="00033E86"/>
    <w:rsid w:val="00033FB2"/>
    <w:rsid w:val="000340B8"/>
    <w:rsid w:val="000342F2"/>
    <w:rsid w:val="00034A29"/>
    <w:rsid w:val="00034FD6"/>
    <w:rsid w:val="00035D80"/>
    <w:rsid w:val="00036536"/>
    <w:rsid w:val="00036982"/>
    <w:rsid w:val="00036AD7"/>
    <w:rsid w:val="00036DF4"/>
    <w:rsid w:val="000373BF"/>
    <w:rsid w:val="0003743B"/>
    <w:rsid w:val="00037B74"/>
    <w:rsid w:val="00037C97"/>
    <w:rsid w:val="00037CFD"/>
    <w:rsid w:val="000400C4"/>
    <w:rsid w:val="00040217"/>
    <w:rsid w:val="0004076C"/>
    <w:rsid w:val="000408A0"/>
    <w:rsid w:val="00040957"/>
    <w:rsid w:val="00040CDB"/>
    <w:rsid w:val="00040CE3"/>
    <w:rsid w:val="00040D0F"/>
    <w:rsid w:val="00041176"/>
    <w:rsid w:val="00041517"/>
    <w:rsid w:val="00041B5D"/>
    <w:rsid w:val="0004226B"/>
    <w:rsid w:val="00042328"/>
    <w:rsid w:val="00042708"/>
    <w:rsid w:val="00042714"/>
    <w:rsid w:val="00042DB9"/>
    <w:rsid w:val="000435D6"/>
    <w:rsid w:val="000438B3"/>
    <w:rsid w:val="00044685"/>
    <w:rsid w:val="0004478F"/>
    <w:rsid w:val="00044CF4"/>
    <w:rsid w:val="000452C7"/>
    <w:rsid w:val="000452FB"/>
    <w:rsid w:val="0004586D"/>
    <w:rsid w:val="0004587A"/>
    <w:rsid w:val="00045EE0"/>
    <w:rsid w:val="00047734"/>
    <w:rsid w:val="00047D73"/>
    <w:rsid w:val="00050015"/>
    <w:rsid w:val="000501A4"/>
    <w:rsid w:val="000502FB"/>
    <w:rsid w:val="000505A7"/>
    <w:rsid w:val="0005066D"/>
    <w:rsid w:val="00050712"/>
    <w:rsid w:val="00050CA9"/>
    <w:rsid w:val="00050EA0"/>
    <w:rsid w:val="000511C5"/>
    <w:rsid w:val="00051312"/>
    <w:rsid w:val="00051767"/>
    <w:rsid w:val="00051782"/>
    <w:rsid w:val="000518EF"/>
    <w:rsid w:val="00051F02"/>
    <w:rsid w:val="00052048"/>
    <w:rsid w:val="000526DD"/>
    <w:rsid w:val="00052F23"/>
    <w:rsid w:val="00053303"/>
    <w:rsid w:val="00053E65"/>
    <w:rsid w:val="00055034"/>
    <w:rsid w:val="00055889"/>
    <w:rsid w:val="00055C19"/>
    <w:rsid w:val="00055F99"/>
    <w:rsid w:val="00056433"/>
    <w:rsid w:val="000564D1"/>
    <w:rsid w:val="000569B3"/>
    <w:rsid w:val="00057A9B"/>
    <w:rsid w:val="00060256"/>
    <w:rsid w:val="00060414"/>
    <w:rsid w:val="00060A78"/>
    <w:rsid w:val="00060B91"/>
    <w:rsid w:val="00060E15"/>
    <w:rsid w:val="00060E1B"/>
    <w:rsid w:val="00061553"/>
    <w:rsid w:val="00061DA5"/>
    <w:rsid w:val="0006239C"/>
    <w:rsid w:val="0006263D"/>
    <w:rsid w:val="00062853"/>
    <w:rsid w:val="00062E0E"/>
    <w:rsid w:val="0006303F"/>
    <w:rsid w:val="000633EF"/>
    <w:rsid w:val="00063660"/>
    <w:rsid w:val="0006419C"/>
    <w:rsid w:val="00064413"/>
    <w:rsid w:val="00064A73"/>
    <w:rsid w:val="0006504E"/>
    <w:rsid w:val="00065125"/>
    <w:rsid w:val="000652F6"/>
    <w:rsid w:val="0006537A"/>
    <w:rsid w:val="00065883"/>
    <w:rsid w:val="000662C1"/>
    <w:rsid w:val="00066368"/>
    <w:rsid w:val="00066564"/>
    <w:rsid w:val="000670EC"/>
    <w:rsid w:val="000677A2"/>
    <w:rsid w:val="00067B0A"/>
    <w:rsid w:val="00067FE4"/>
    <w:rsid w:val="0007019A"/>
    <w:rsid w:val="00070375"/>
    <w:rsid w:val="0007075C"/>
    <w:rsid w:val="000709FF"/>
    <w:rsid w:val="00070EA5"/>
    <w:rsid w:val="00070FD8"/>
    <w:rsid w:val="000725AE"/>
    <w:rsid w:val="00073004"/>
    <w:rsid w:val="00073596"/>
    <w:rsid w:val="00073852"/>
    <w:rsid w:val="00073E63"/>
    <w:rsid w:val="00075684"/>
    <w:rsid w:val="00076255"/>
    <w:rsid w:val="0007625C"/>
    <w:rsid w:val="00076CBC"/>
    <w:rsid w:val="0007709E"/>
    <w:rsid w:val="00077127"/>
    <w:rsid w:val="000779C7"/>
    <w:rsid w:val="00077F21"/>
    <w:rsid w:val="00080710"/>
    <w:rsid w:val="00080B53"/>
    <w:rsid w:val="00080DD9"/>
    <w:rsid w:val="00081098"/>
    <w:rsid w:val="00081282"/>
    <w:rsid w:val="0008205E"/>
    <w:rsid w:val="00082162"/>
    <w:rsid w:val="000823C4"/>
    <w:rsid w:val="000826B8"/>
    <w:rsid w:val="0008276E"/>
    <w:rsid w:val="00082AFB"/>
    <w:rsid w:val="00082DC7"/>
    <w:rsid w:val="000831C8"/>
    <w:rsid w:val="000838F5"/>
    <w:rsid w:val="00083BD5"/>
    <w:rsid w:val="00084490"/>
    <w:rsid w:val="00084518"/>
    <w:rsid w:val="000850DC"/>
    <w:rsid w:val="00086D55"/>
    <w:rsid w:val="00087019"/>
    <w:rsid w:val="000872C8"/>
    <w:rsid w:val="000879FB"/>
    <w:rsid w:val="00087EF2"/>
    <w:rsid w:val="000902AA"/>
    <w:rsid w:val="00090425"/>
    <w:rsid w:val="00090534"/>
    <w:rsid w:val="00090BA7"/>
    <w:rsid w:val="00090D08"/>
    <w:rsid w:val="00090F5D"/>
    <w:rsid w:val="00091828"/>
    <w:rsid w:val="00091897"/>
    <w:rsid w:val="000921E1"/>
    <w:rsid w:val="000923CA"/>
    <w:rsid w:val="00092759"/>
    <w:rsid w:val="00092CA5"/>
    <w:rsid w:val="000935AA"/>
    <w:rsid w:val="00093B86"/>
    <w:rsid w:val="00094191"/>
    <w:rsid w:val="00094321"/>
    <w:rsid w:val="00094790"/>
    <w:rsid w:val="00094A8E"/>
    <w:rsid w:val="00094D55"/>
    <w:rsid w:val="000952D4"/>
    <w:rsid w:val="000967EB"/>
    <w:rsid w:val="00096B41"/>
    <w:rsid w:val="000A0129"/>
    <w:rsid w:val="000A0585"/>
    <w:rsid w:val="000A05E3"/>
    <w:rsid w:val="000A0BAC"/>
    <w:rsid w:val="000A102A"/>
    <w:rsid w:val="000A179E"/>
    <w:rsid w:val="000A1A7B"/>
    <w:rsid w:val="000A1B88"/>
    <w:rsid w:val="000A1BEE"/>
    <w:rsid w:val="000A1EAC"/>
    <w:rsid w:val="000A23DA"/>
    <w:rsid w:val="000A3D93"/>
    <w:rsid w:val="000A4173"/>
    <w:rsid w:val="000A494B"/>
    <w:rsid w:val="000A498A"/>
    <w:rsid w:val="000A50B2"/>
    <w:rsid w:val="000A5C70"/>
    <w:rsid w:val="000A5D6C"/>
    <w:rsid w:val="000A5E21"/>
    <w:rsid w:val="000A674F"/>
    <w:rsid w:val="000A6EF7"/>
    <w:rsid w:val="000A7471"/>
    <w:rsid w:val="000A7A72"/>
    <w:rsid w:val="000A7A9F"/>
    <w:rsid w:val="000B01DF"/>
    <w:rsid w:val="000B02A1"/>
    <w:rsid w:val="000B0F42"/>
    <w:rsid w:val="000B0FB8"/>
    <w:rsid w:val="000B1534"/>
    <w:rsid w:val="000B1626"/>
    <w:rsid w:val="000B1C01"/>
    <w:rsid w:val="000B226F"/>
    <w:rsid w:val="000B2543"/>
    <w:rsid w:val="000B283A"/>
    <w:rsid w:val="000B3160"/>
    <w:rsid w:val="000B3785"/>
    <w:rsid w:val="000B3B09"/>
    <w:rsid w:val="000B46C3"/>
    <w:rsid w:val="000B49DC"/>
    <w:rsid w:val="000B56AB"/>
    <w:rsid w:val="000B5FB7"/>
    <w:rsid w:val="000B663C"/>
    <w:rsid w:val="000B7B55"/>
    <w:rsid w:val="000C052F"/>
    <w:rsid w:val="000C05F5"/>
    <w:rsid w:val="000C08E9"/>
    <w:rsid w:val="000C0A7A"/>
    <w:rsid w:val="000C123B"/>
    <w:rsid w:val="000C19BD"/>
    <w:rsid w:val="000C1A8D"/>
    <w:rsid w:val="000C20BD"/>
    <w:rsid w:val="000C21AD"/>
    <w:rsid w:val="000C2C16"/>
    <w:rsid w:val="000C2E00"/>
    <w:rsid w:val="000C32BF"/>
    <w:rsid w:val="000C380A"/>
    <w:rsid w:val="000C3E5F"/>
    <w:rsid w:val="000C40ED"/>
    <w:rsid w:val="000C4324"/>
    <w:rsid w:val="000C5D14"/>
    <w:rsid w:val="000C6446"/>
    <w:rsid w:val="000C670A"/>
    <w:rsid w:val="000C78CE"/>
    <w:rsid w:val="000C7B49"/>
    <w:rsid w:val="000C7FA6"/>
    <w:rsid w:val="000C7FFC"/>
    <w:rsid w:val="000D017E"/>
    <w:rsid w:val="000D239E"/>
    <w:rsid w:val="000D294B"/>
    <w:rsid w:val="000D29D3"/>
    <w:rsid w:val="000D2A6B"/>
    <w:rsid w:val="000D2AC3"/>
    <w:rsid w:val="000D3590"/>
    <w:rsid w:val="000D4159"/>
    <w:rsid w:val="000D4D3E"/>
    <w:rsid w:val="000D5774"/>
    <w:rsid w:val="000D5CAD"/>
    <w:rsid w:val="000D6597"/>
    <w:rsid w:val="000D76B8"/>
    <w:rsid w:val="000E0276"/>
    <w:rsid w:val="000E0279"/>
    <w:rsid w:val="000E071F"/>
    <w:rsid w:val="000E0923"/>
    <w:rsid w:val="000E0AF2"/>
    <w:rsid w:val="000E14D8"/>
    <w:rsid w:val="000E15DC"/>
    <w:rsid w:val="000E1AF1"/>
    <w:rsid w:val="000E20A6"/>
    <w:rsid w:val="000E238A"/>
    <w:rsid w:val="000E2B07"/>
    <w:rsid w:val="000E31D5"/>
    <w:rsid w:val="000E320E"/>
    <w:rsid w:val="000E3CC6"/>
    <w:rsid w:val="000E3D71"/>
    <w:rsid w:val="000E42DE"/>
    <w:rsid w:val="000E4C1B"/>
    <w:rsid w:val="000E4F8C"/>
    <w:rsid w:val="000E5C58"/>
    <w:rsid w:val="000E5ED5"/>
    <w:rsid w:val="000E610F"/>
    <w:rsid w:val="000E611D"/>
    <w:rsid w:val="000E739A"/>
    <w:rsid w:val="000E7E23"/>
    <w:rsid w:val="000E7EB8"/>
    <w:rsid w:val="000E7F73"/>
    <w:rsid w:val="000F03F6"/>
    <w:rsid w:val="000F0A2E"/>
    <w:rsid w:val="000F104D"/>
    <w:rsid w:val="000F113C"/>
    <w:rsid w:val="000F1290"/>
    <w:rsid w:val="000F1C1C"/>
    <w:rsid w:val="000F1CCD"/>
    <w:rsid w:val="000F1CCF"/>
    <w:rsid w:val="000F2B66"/>
    <w:rsid w:val="000F2D6D"/>
    <w:rsid w:val="000F3C28"/>
    <w:rsid w:val="000F4088"/>
    <w:rsid w:val="000F4F96"/>
    <w:rsid w:val="000F5A07"/>
    <w:rsid w:val="000F68B7"/>
    <w:rsid w:val="001003FA"/>
    <w:rsid w:val="0010044D"/>
    <w:rsid w:val="0010051D"/>
    <w:rsid w:val="00100606"/>
    <w:rsid w:val="00100990"/>
    <w:rsid w:val="0010099D"/>
    <w:rsid w:val="00100BD1"/>
    <w:rsid w:val="00100D91"/>
    <w:rsid w:val="001011CE"/>
    <w:rsid w:val="001011D5"/>
    <w:rsid w:val="00102F0D"/>
    <w:rsid w:val="00102F2B"/>
    <w:rsid w:val="0010312E"/>
    <w:rsid w:val="00103391"/>
    <w:rsid w:val="00103440"/>
    <w:rsid w:val="00103461"/>
    <w:rsid w:val="00103668"/>
    <w:rsid w:val="00104204"/>
    <w:rsid w:val="00104C11"/>
    <w:rsid w:val="00105071"/>
    <w:rsid w:val="0010541A"/>
    <w:rsid w:val="00105707"/>
    <w:rsid w:val="00105BB9"/>
    <w:rsid w:val="00105C7B"/>
    <w:rsid w:val="00106B39"/>
    <w:rsid w:val="00110305"/>
    <w:rsid w:val="001103FF"/>
    <w:rsid w:val="00110909"/>
    <w:rsid w:val="001116F8"/>
    <w:rsid w:val="00111C8B"/>
    <w:rsid w:val="0011261C"/>
    <w:rsid w:val="00112A6A"/>
    <w:rsid w:val="00112ABD"/>
    <w:rsid w:val="00112FEA"/>
    <w:rsid w:val="0011358D"/>
    <w:rsid w:val="00113EEB"/>
    <w:rsid w:val="00114C63"/>
    <w:rsid w:val="00115429"/>
    <w:rsid w:val="0011575E"/>
    <w:rsid w:val="00115C30"/>
    <w:rsid w:val="00116179"/>
    <w:rsid w:val="00116D83"/>
    <w:rsid w:val="0011793F"/>
    <w:rsid w:val="001208D4"/>
    <w:rsid w:val="00120DAD"/>
    <w:rsid w:val="0012102E"/>
    <w:rsid w:val="001219B0"/>
    <w:rsid w:val="00121BF7"/>
    <w:rsid w:val="00121E12"/>
    <w:rsid w:val="0012223E"/>
    <w:rsid w:val="0012259B"/>
    <w:rsid w:val="00122C50"/>
    <w:rsid w:val="00122CF4"/>
    <w:rsid w:val="00123693"/>
    <w:rsid w:val="001243BC"/>
    <w:rsid w:val="00124736"/>
    <w:rsid w:val="00124990"/>
    <w:rsid w:val="00124A63"/>
    <w:rsid w:val="00124F89"/>
    <w:rsid w:val="00124FB7"/>
    <w:rsid w:val="00125A7B"/>
    <w:rsid w:val="00125AF2"/>
    <w:rsid w:val="00125CCF"/>
    <w:rsid w:val="001260FD"/>
    <w:rsid w:val="00126D51"/>
    <w:rsid w:val="0012731E"/>
    <w:rsid w:val="00127321"/>
    <w:rsid w:val="0012744D"/>
    <w:rsid w:val="001274AB"/>
    <w:rsid w:val="00127D78"/>
    <w:rsid w:val="00127DCD"/>
    <w:rsid w:val="00130039"/>
    <w:rsid w:val="001304C0"/>
    <w:rsid w:val="001305E6"/>
    <w:rsid w:val="001305EC"/>
    <w:rsid w:val="00130BEE"/>
    <w:rsid w:val="001315F2"/>
    <w:rsid w:val="00132214"/>
    <w:rsid w:val="00132231"/>
    <w:rsid w:val="00133148"/>
    <w:rsid w:val="00133A1F"/>
    <w:rsid w:val="001342C0"/>
    <w:rsid w:val="00134694"/>
    <w:rsid w:val="00134FE4"/>
    <w:rsid w:val="0013520A"/>
    <w:rsid w:val="00135710"/>
    <w:rsid w:val="00135CCD"/>
    <w:rsid w:val="00136255"/>
    <w:rsid w:val="00136D43"/>
    <w:rsid w:val="0013709F"/>
    <w:rsid w:val="00137BE7"/>
    <w:rsid w:val="00137F60"/>
    <w:rsid w:val="0014004B"/>
    <w:rsid w:val="001400AB"/>
    <w:rsid w:val="00140584"/>
    <w:rsid w:val="00140A41"/>
    <w:rsid w:val="00141189"/>
    <w:rsid w:val="001414AC"/>
    <w:rsid w:val="001419CD"/>
    <w:rsid w:val="001419EE"/>
    <w:rsid w:val="00142B67"/>
    <w:rsid w:val="00142FD3"/>
    <w:rsid w:val="00142FE1"/>
    <w:rsid w:val="0014325E"/>
    <w:rsid w:val="00143845"/>
    <w:rsid w:val="00143C96"/>
    <w:rsid w:val="00143DB3"/>
    <w:rsid w:val="00143E29"/>
    <w:rsid w:val="001441A4"/>
    <w:rsid w:val="001443B4"/>
    <w:rsid w:val="00144AB1"/>
    <w:rsid w:val="00144E73"/>
    <w:rsid w:val="001454EE"/>
    <w:rsid w:val="0014670B"/>
    <w:rsid w:val="001468D3"/>
    <w:rsid w:val="00146BDF"/>
    <w:rsid w:val="00150295"/>
    <w:rsid w:val="001516EA"/>
    <w:rsid w:val="0015172D"/>
    <w:rsid w:val="0015330F"/>
    <w:rsid w:val="0015394F"/>
    <w:rsid w:val="00153ABA"/>
    <w:rsid w:val="00153E25"/>
    <w:rsid w:val="00154505"/>
    <w:rsid w:val="00154B86"/>
    <w:rsid w:val="00154BF4"/>
    <w:rsid w:val="00155D25"/>
    <w:rsid w:val="001562A8"/>
    <w:rsid w:val="00156349"/>
    <w:rsid w:val="0015684D"/>
    <w:rsid w:val="00156C74"/>
    <w:rsid w:val="00156E90"/>
    <w:rsid w:val="001579F1"/>
    <w:rsid w:val="00157D8E"/>
    <w:rsid w:val="00160549"/>
    <w:rsid w:val="00160602"/>
    <w:rsid w:val="001608E4"/>
    <w:rsid w:val="00160BBD"/>
    <w:rsid w:val="00160D9F"/>
    <w:rsid w:val="00160DA4"/>
    <w:rsid w:val="00161423"/>
    <w:rsid w:val="00162645"/>
    <w:rsid w:val="00162C08"/>
    <w:rsid w:val="00163925"/>
    <w:rsid w:val="0016418C"/>
    <w:rsid w:val="00164870"/>
    <w:rsid w:val="001648FB"/>
    <w:rsid w:val="00164CC3"/>
    <w:rsid w:val="00164D3A"/>
    <w:rsid w:val="00164EBC"/>
    <w:rsid w:val="0016553F"/>
    <w:rsid w:val="00165573"/>
    <w:rsid w:val="00165577"/>
    <w:rsid w:val="0016584A"/>
    <w:rsid w:val="0016603C"/>
    <w:rsid w:val="001664D1"/>
    <w:rsid w:val="00166516"/>
    <w:rsid w:val="00166820"/>
    <w:rsid w:val="00170173"/>
    <w:rsid w:val="00170558"/>
    <w:rsid w:val="001705DE"/>
    <w:rsid w:val="001706E2"/>
    <w:rsid w:val="00170CE1"/>
    <w:rsid w:val="00170D49"/>
    <w:rsid w:val="00171A80"/>
    <w:rsid w:val="001723DF"/>
    <w:rsid w:val="0017284B"/>
    <w:rsid w:val="00172A0F"/>
    <w:rsid w:val="0017326E"/>
    <w:rsid w:val="00173B66"/>
    <w:rsid w:val="00174843"/>
    <w:rsid w:val="00174CAA"/>
    <w:rsid w:val="00174D48"/>
    <w:rsid w:val="00174F1B"/>
    <w:rsid w:val="00175089"/>
    <w:rsid w:val="00175687"/>
    <w:rsid w:val="001758B0"/>
    <w:rsid w:val="00175B9C"/>
    <w:rsid w:val="00176D13"/>
    <w:rsid w:val="001772A8"/>
    <w:rsid w:val="001777C6"/>
    <w:rsid w:val="00177958"/>
    <w:rsid w:val="00177CD5"/>
    <w:rsid w:val="00180641"/>
    <w:rsid w:val="00180B4C"/>
    <w:rsid w:val="0018179A"/>
    <w:rsid w:val="001817D2"/>
    <w:rsid w:val="00181E1F"/>
    <w:rsid w:val="00181F1C"/>
    <w:rsid w:val="0018218A"/>
    <w:rsid w:val="00182912"/>
    <w:rsid w:val="00184086"/>
    <w:rsid w:val="001842A6"/>
    <w:rsid w:val="00184618"/>
    <w:rsid w:val="00184919"/>
    <w:rsid w:val="00184E7C"/>
    <w:rsid w:val="00185F3B"/>
    <w:rsid w:val="0018613B"/>
    <w:rsid w:val="001904A8"/>
    <w:rsid w:val="00191140"/>
    <w:rsid w:val="001916AA"/>
    <w:rsid w:val="001935E5"/>
    <w:rsid w:val="001937C4"/>
    <w:rsid w:val="00194118"/>
    <w:rsid w:val="00194866"/>
    <w:rsid w:val="00194F7C"/>
    <w:rsid w:val="001952DF"/>
    <w:rsid w:val="001959DA"/>
    <w:rsid w:val="00197070"/>
    <w:rsid w:val="001979BA"/>
    <w:rsid w:val="001A009A"/>
    <w:rsid w:val="001A0186"/>
    <w:rsid w:val="001A0A05"/>
    <w:rsid w:val="001A1138"/>
    <w:rsid w:val="001A13FA"/>
    <w:rsid w:val="001A1732"/>
    <w:rsid w:val="001A20E8"/>
    <w:rsid w:val="001A2874"/>
    <w:rsid w:val="001A2CE9"/>
    <w:rsid w:val="001A3153"/>
    <w:rsid w:val="001A3A05"/>
    <w:rsid w:val="001A3ADF"/>
    <w:rsid w:val="001A3E18"/>
    <w:rsid w:val="001A43DE"/>
    <w:rsid w:val="001A4748"/>
    <w:rsid w:val="001A570F"/>
    <w:rsid w:val="001A7EEF"/>
    <w:rsid w:val="001A7F1F"/>
    <w:rsid w:val="001B005B"/>
    <w:rsid w:val="001B1079"/>
    <w:rsid w:val="001B13D5"/>
    <w:rsid w:val="001B1976"/>
    <w:rsid w:val="001B2538"/>
    <w:rsid w:val="001B2A3F"/>
    <w:rsid w:val="001B2FAE"/>
    <w:rsid w:val="001B3448"/>
    <w:rsid w:val="001B35BD"/>
    <w:rsid w:val="001B3617"/>
    <w:rsid w:val="001B3DA3"/>
    <w:rsid w:val="001B421E"/>
    <w:rsid w:val="001B4796"/>
    <w:rsid w:val="001B4A0C"/>
    <w:rsid w:val="001B53DE"/>
    <w:rsid w:val="001B5A50"/>
    <w:rsid w:val="001B6423"/>
    <w:rsid w:val="001B7184"/>
    <w:rsid w:val="001B7FE6"/>
    <w:rsid w:val="001C11C5"/>
    <w:rsid w:val="001C2C97"/>
    <w:rsid w:val="001C2E71"/>
    <w:rsid w:val="001C2FA4"/>
    <w:rsid w:val="001C3F32"/>
    <w:rsid w:val="001C41C8"/>
    <w:rsid w:val="001C48B6"/>
    <w:rsid w:val="001C4C04"/>
    <w:rsid w:val="001C501A"/>
    <w:rsid w:val="001C57FF"/>
    <w:rsid w:val="001C59C0"/>
    <w:rsid w:val="001C5EAD"/>
    <w:rsid w:val="001C5FEE"/>
    <w:rsid w:val="001C694F"/>
    <w:rsid w:val="001C6C9C"/>
    <w:rsid w:val="001C7098"/>
    <w:rsid w:val="001C70DB"/>
    <w:rsid w:val="001C721E"/>
    <w:rsid w:val="001C72CA"/>
    <w:rsid w:val="001D1172"/>
    <w:rsid w:val="001D21DD"/>
    <w:rsid w:val="001D288E"/>
    <w:rsid w:val="001D28CC"/>
    <w:rsid w:val="001D2907"/>
    <w:rsid w:val="001D2C58"/>
    <w:rsid w:val="001D3305"/>
    <w:rsid w:val="001D3368"/>
    <w:rsid w:val="001D3524"/>
    <w:rsid w:val="001D3951"/>
    <w:rsid w:val="001D3BA3"/>
    <w:rsid w:val="001D3ED8"/>
    <w:rsid w:val="001D4665"/>
    <w:rsid w:val="001D4741"/>
    <w:rsid w:val="001D4957"/>
    <w:rsid w:val="001D4EF3"/>
    <w:rsid w:val="001D51F3"/>
    <w:rsid w:val="001D557C"/>
    <w:rsid w:val="001D6554"/>
    <w:rsid w:val="001D6A6D"/>
    <w:rsid w:val="001D6EE5"/>
    <w:rsid w:val="001D70F6"/>
    <w:rsid w:val="001D72E1"/>
    <w:rsid w:val="001D79A9"/>
    <w:rsid w:val="001D7B52"/>
    <w:rsid w:val="001E053E"/>
    <w:rsid w:val="001E093F"/>
    <w:rsid w:val="001E0D0E"/>
    <w:rsid w:val="001E1335"/>
    <w:rsid w:val="001E137B"/>
    <w:rsid w:val="001E1D6B"/>
    <w:rsid w:val="001E204B"/>
    <w:rsid w:val="001E2495"/>
    <w:rsid w:val="001E2579"/>
    <w:rsid w:val="001E2687"/>
    <w:rsid w:val="001E2E97"/>
    <w:rsid w:val="001E3AAF"/>
    <w:rsid w:val="001E40D3"/>
    <w:rsid w:val="001E4359"/>
    <w:rsid w:val="001E52DF"/>
    <w:rsid w:val="001E60BA"/>
    <w:rsid w:val="001E702D"/>
    <w:rsid w:val="001E722B"/>
    <w:rsid w:val="001E7281"/>
    <w:rsid w:val="001E7948"/>
    <w:rsid w:val="001E7CE4"/>
    <w:rsid w:val="001E7FF5"/>
    <w:rsid w:val="001F0A6E"/>
    <w:rsid w:val="001F0D23"/>
    <w:rsid w:val="001F0E4E"/>
    <w:rsid w:val="001F28BE"/>
    <w:rsid w:val="001F39FA"/>
    <w:rsid w:val="001F4258"/>
    <w:rsid w:val="001F4655"/>
    <w:rsid w:val="001F4C3C"/>
    <w:rsid w:val="001F5154"/>
    <w:rsid w:val="001F66DD"/>
    <w:rsid w:val="001F6A1C"/>
    <w:rsid w:val="001F6AED"/>
    <w:rsid w:val="001F6C44"/>
    <w:rsid w:val="00200097"/>
    <w:rsid w:val="0020019F"/>
    <w:rsid w:val="00200A4B"/>
    <w:rsid w:val="0020168A"/>
    <w:rsid w:val="002018CC"/>
    <w:rsid w:val="00201BC1"/>
    <w:rsid w:val="00201F24"/>
    <w:rsid w:val="00202234"/>
    <w:rsid w:val="00202A04"/>
    <w:rsid w:val="00202BFE"/>
    <w:rsid w:val="00202DBE"/>
    <w:rsid w:val="00203585"/>
    <w:rsid w:val="00203BD2"/>
    <w:rsid w:val="002041A1"/>
    <w:rsid w:val="00205034"/>
    <w:rsid w:val="00205197"/>
    <w:rsid w:val="0020593D"/>
    <w:rsid w:val="002059A3"/>
    <w:rsid w:val="002059AC"/>
    <w:rsid w:val="00205B37"/>
    <w:rsid w:val="00205D29"/>
    <w:rsid w:val="00205F6E"/>
    <w:rsid w:val="00206083"/>
    <w:rsid w:val="00206118"/>
    <w:rsid w:val="00206480"/>
    <w:rsid w:val="0020735B"/>
    <w:rsid w:val="00207B07"/>
    <w:rsid w:val="00207B98"/>
    <w:rsid w:val="00210001"/>
    <w:rsid w:val="00210338"/>
    <w:rsid w:val="002105DC"/>
    <w:rsid w:val="00210B04"/>
    <w:rsid w:val="0021106D"/>
    <w:rsid w:val="0021162B"/>
    <w:rsid w:val="00211C19"/>
    <w:rsid w:val="00211F6A"/>
    <w:rsid w:val="00212535"/>
    <w:rsid w:val="00213E2F"/>
    <w:rsid w:val="00213E32"/>
    <w:rsid w:val="00214276"/>
    <w:rsid w:val="00214A26"/>
    <w:rsid w:val="00216492"/>
    <w:rsid w:val="0021698A"/>
    <w:rsid w:val="00216AA5"/>
    <w:rsid w:val="00220307"/>
    <w:rsid w:val="00220365"/>
    <w:rsid w:val="00220D79"/>
    <w:rsid w:val="00220FFE"/>
    <w:rsid w:val="00221BA5"/>
    <w:rsid w:val="002226F5"/>
    <w:rsid w:val="00222980"/>
    <w:rsid w:val="0022333F"/>
    <w:rsid w:val="00223621"/>
    <w:rsid w:val="002241A2"/>
    <w:rsid w:val="00225EC5"/>
    <w:rsid w:val="00226061"/>
    <w:rsid w:val="0022617E"/>
    <w:rsid w:val="00226320"/>
    <w:rsid w:val="002267BC"/>
    <w:rsid w:val="002273DE"/>
    <w:rsid w:val="00227861"/>
    <w:rsid w:val="00227F96"/>
    <w:rsid w:val="00230197"/>
    <w:rsid w:val="00230C82"/>
    <w:rsid w:val="00231E9C"/>
    <w:rsid w:val="002322DE"/>
    <w:rsid w:val="0023260A"/>
    <w:rsid w:val="00232E32"/>
    <w:rsid w:val="002333D7"/>
    <w:rsid w:val="002345B4"/>
    <w:rsid w:val="00235187"/>
    <w:rsid w:val="00236150"/>
    <w:rsid w:val="00236166"/>
    <w:rsid w:val="00236EF6"/>
    <w:rsid w:val="00240487"/>
    <w:rsid w:val="00240B17"/>
    <w:rsid w:val="00240E5B"/>
    <w:rsid w:val="00241680"/>
    <w:rsid w:val="00241D78"/>
    <w:rsid w:val="002428DE"/>
    <w:rsid w:val="002430F2"/>
    <w:rsid w:val="0024516A"/>
    <w:rsid w:val="00245337"/>
    <w:rsid w:val="00245C2C"/>
    <w:rsid w:val="002463C0"/>
    <w:rsid w:val="002463E2"/>
    <w:rsid w:val="002463FA"/>
    <w:rsid w:val="002465D5"/>
    <w:rsid w:val="00246DAE"/>
    <w:rsid w:val="00250C01"/>
    <w:rsid w:val="002521DC"/>
    <w:rsid w:val="00252859"/>
    <w:rsid w:val="00252C3C"/>
    <w:rsid w:val="00253319"/>
    <w:rsid w:val="002538B4"/>
    <w:rsid w:val="002538E3"/>
    <w:rsid w:val="00253C18"/>
    <w:rsid w:val="00253EDB"/>
    <w:rsid w:val="00255593"/>
    <w:rsid w:val="00255907"/>
    <w:rsid w:val="0025592E"/>
    <w:rsid w:val="00255B96"/>
    <w:rsid w:val="00255C24"/>
    <w:rsid w:val="00256D88"/>
    <w:rsid w:val="00257354"/>
    <w:rsid w:val="002573FE"/>
    <w:rsid w:val="002574DA"/>
    <w:rsid w:val="00257699"/>
    <w:rsid w:val="00257DB8"/>
    <w:rsid w:val="0026009E"/>
    <w:rsid w:val="0026065F"/>
    <w:rsid w:val="00260802"/>
    <w:rsid w:val="00261723"/>
    <w:rsid w:val="002617C8"/>
    <w:rsid w:val="002617F3"/>
    <w:rsid w:val="00261925"/>
    <w:rsid w:val="00261A38"/>
    <w:rsid w:val="002632D7"/>
    <w:rsid w:val="0026386A"/>
    <w:rsid w:val="00263A2E"/>
    <w:rsid w:val="0026417F"/>
    <w:rsid w:val="0026552C"/>
    <w:rsid w:val="002656A2"/>
    <w:rsid w:val="00265B35"/>
    <w:rsid w:val="00265F07"/>
    <w:rsid w:val="00265FB6"/>
    <w:rsid w:val="00267125"/>
    <w:rsid w:val="00267178"/>
    <w:rsid w:val="00267993"/>
    <w:rsid w:val="00267B22"/>
    <w:rsid w:val="0027097C"/>
    <w:rsid w:val="002711B5"/>
    <w:rsid w:val="00271CB6"/>
    <w:rsid w:val="002722EA"/>
    <w:rsid w:val="0027248A"/>
    <w:rsid w:val="00272E2D"/>
    <w:rsid w:val="0027301A"/>
    <w:rsid w:val="002735FF"/>
    <w:rsid w:val="00273748"/>
    <w:rsid w:val="00273809"/>
    <w:rsid w:val="0027381F"/>
    <w:rsid w:val="002744AA"/>
    <w:rsid w:val="00274FAF"/>
    <w:rsid w:val="00276ECC"/>
    <w:rsid w:val="00277FA1"/>
    <w:rsid w:val="002804A7"/>
    <w:rsid w:val="00280846"/>
    <w:rsid w:val="00281E5E"/>
    <w:rsid w:val="002821A0"/>
    <w:rsid w:val="00282AC5"/>
    <w:rsid w:val="00282DB1"/>
    <w:rsid w:val="00283BFE"/>
    <w:rsid w:val="00283D51"/>
    <w:rsid w:val="002840F4"/>
    <w:rsid w:val="0028552D"/>
    <w:rsid w:val="00285733"/>
    <w:rsid w:val="00285983"/>
    <w:rsid w:val="00286AD9"/>
    <w:rsid w:val="00286AF4"/>
    <w:rsid w:val="0028765E"/>
    <w:rsid w:val="0028769B"/>
    <w:rsid w:val="00287BB2"/>
    <w:rsid w:val="00287D22"/>
    <w:rsid w:val="00290164"/>
    <w:rsid w:val="0029037D"/>
    <w:rsid w:val="002906AC"/>
    <w:rsid w:val="00290D32"/>
    <w:rsid w:val="002911C7"/>
    <w:rsid w:val="00291936"/>
    <w:rsid w:val="00291A77"/>
    <w:rsid w:val="00291ABA"/>
    <w:rsid w:val="00291AC3"/>
    <w:rsid w:val="002923A3"/>
    <w:rsid w:val="0029266A"/>
    <w:rsid w:val="002926AC"/>
    <w:rsid w:val="002927E7"/>
    <w:rsid w:val="00292A58"/>
    <w:rsid w:val="00292A6B"/>
    <w:rsid w:val="002931C6"/>
    <w:rsid w:val="0029332D"/>
    <w:rsid w:val="0029345B"/>
    <w:rsid w:val="002937D4"/>
    <w:rsid w:val="00293AE8"/>
    <w:rsid w:val="00293B5C"/>
    <w:rsid w:val="00293D30"/>
    <w:rsid w:val="00293E0C"/>
    <w:rsid w:val="00293FFC"/>
    <w:rsid w:val="00294348"/>
    <w:rsid w:val="0029444B"/>
    <w:rsid w:val="00294C1A"/>
    <w:rsid w:val="00294F3F"/>
    <w:rsid w:val="002950EF"/>
    <w:rsid w:val="00295EB3"/>
    <w:rsid w:val="002961D6"/>
    <w:rsid w:val="00296F0D"/>
    <w:rsid w:val="00297E77"/>
    <w:rsid w:val="002A046D"/>
    <w:rsid w:val="002A0D02"/>
    <w:rsid w:val="002A1164"/>
    <w:rsid w:val="002A127F"/>
    <w:rsid w:val="002A17C6"/>
    <w:rsid w:val="002A18C1"/>
    <w:rsid w:val="002A19C7"/>
    <w:rsid w:val="002A1D8D"/>
    <w:rsid w:val="002A2822"/>
    <w:rsid w:val="002A3A9F"/>
    <w:rsid w:val="002A3D1E"/>
    <w:rsid w:val="002A4265"/>
    <w:rsid w:val="002A50DF"/>
    <w:rsid w:val="002A51E3"/>
    <w:rsid w:val="002A566E"/>
    <w:rsid w:val="002A5B83"/>
    <w:rsid w:val="002A611E"/>
    <w:rsid w:val="002A6128"/>
    <w:rsid w:val="002A7034"/>
    <w:rsid w:val="002A7E55"/>
    <w:rsid w:val="002B00DF"/>
    <w:rsid w:val="002B0A65"/>
    <w:rsid w:val="002B0CB2"/>
    <w:rsid w:val="002B0CF8"/>
    <w:rsid w:val="002B138E"/>
    <w:rsid w:val="002B1A68"/>
    <w:rsid w:val="002B1CCD"/>
    <w:rsid w:val="002B210B"/>
    <w:rsid w:val="002B2A87"/>
    <w:rsid w:val="002B2E88"/>
    <w:rsid w:val="002B2EE9"/>
    <w:rsid w:val="002B34DB"/>
    <w:rsid w:val="002B39B4"/>
    <w:rsid w:val="002B3ACD"/>
    <w:rsid w:val="002B3F95"/>
    <w:rsid w:val="002B50AB"/>
    <w:rsid w:val="002B5E72"/>
    <w:rsid w:val="002B60CC"/>
    <w:rsid w:val="002B7727"/>
    <w:rsid w:val="002B7EB0"/>
    <w:rsid w:val="002C006A"/>
    <w:rsid w:val="002C00BD"/>
    <w:rsid w:val="002C1258"/>
    <w:rsid w:val="002C17A8"/>
    <w:rsid w:val="002C198D"/>
    <w:rsid w:val="002C1AEE"/>
    <w:rsid w:val="002C1C66"/>
    <w:rsid w:val="002C2C44"/>
    <w:rsid w:val="002C42F6"/>
    <w:rsid w:val="002C4E86"/>
    <w:rsid w:val="002C54C1"/>
    <w:rsid w:val="002C5E97"/>
    <w:rsid w:val="002C6278"/>
    <w:rsid w:val="002C661C"/>
    <w:rsid w:val="002C6793"/>
    <w:rsid w:val="002C6F85"/>
    <w:rsid w:val="002C72B3"/>
    <w:rsid w:val="002C78B4"/>
    <w:rsid w:val="002C7B23"/>
    <w:rsid w:val="002D04FB"/>
    <w:rsid w:val="002D07BF"/>
    <w:rsid w:val="002D14AB"/>
    <w:rsid w:val="002D1B50"/>
    <w:rsid w:val="002D21D8"/>
    <w:rsid w:val="002D5122"/>
    <w:rsid w:val="002D5AAD"/>
    <w:rsid w:val="002D5CA9"/>
    <w:rsid w:val="002D6984"/>
    <w:rsid w:val="002D6BF6"/>
    <w:rsid w:val="002D6CFB"/>
    <w:rsid w:val="002D6DBE"/>
    <w:rsid w:val="002D78B4"/>
    <w:rsid w:val="002D7C8E"/>
    <w:rsid w:val="002E1455"/>
    <w:rsid w:val="002E15A7"/>
    <w:rsid w:val="002E160F"/>
    <w:rsid w:val="002E1EE8"/>
    <w:rsid w:val="002E2016"/>
    <w:rsid w:val="002E2074"/>
    <w:rsid w:val="002E276E"/>
    <w:rsid w:val="002E2B36"/>
    <w:rsid w:val="002E2B74"/>
    <w:rsid w:val="002E2FFE"/>
    <w:rsid w:val="002E3A34"/>
    <w:rsid w:val="002E3B9D"/>
    <w:rsid w:val="002E3EEA"/>
    <w:rsid w:val="002E3F91"/>
    <w:rsid w:val="002E40C5"/>
    <w:rsid w:val="002E4709"/>
    <w:rsid w:val="002E480D"/>
    <w:rsid w:val="002E4FD4"/>
    <w:rsid w:val="002E5386"/>
    <w:rsid w:val="002E544D"/>
    <w:rsid w:val="002E5F6B"/>
    <w:rsid w:val="002E60B3"/>
    <w:rsid w:val="002E6499"/>
    <w:rsid w:val="002E649F"/>
    <w:rsid w:val="002E6DA0"/>
    <w:rsid w:val="002E7459"/>
    <w:rsid w:val="002E7544"/>
    <w:rsid w:val="002E7C0B"/>
    <w:rsid w:val="002E7F19"/>
    <w:rsid w:val="002F084D"/>
    <w:rsid w:val="002F0A9A"/>
    <w:rsid w:val="002F0D0C"/>
    <w:rsid w:val="002F1CE6"/>
    <w:rsid w:val="002F1DAD"/>
    <w:rsid w:val="002F308B"/>
    <w:rsid w:val="002F3231"/>
    <w:rsid w:val="002F3699"/>
    <w:rsid w:val="002F3A33"/>
    <w:rsid w:val="002F3B04"/>
    <w:rsid w:val="002F4811"/>
    <w:rsid w:val="002F48A7"/>
    <w:rsid w:val="002F6672"/>
    <w:rsid w:val="002F6A58"/>
    <w:rsid w:val="002F70BE"/>
    <w:rsid w:val="002F717F"/>
    <w:rsid w:val="002F7EB1"/>
    <w:rsid w:val="00300657"/>
    <w:rsid w:val="00301CAE"/>
    <w:rsid w:val="00302138"/>
    <w:rsid w:val="00302A6E"/>
    <w:rsid w:val="00303864"/>
    <w:rsid w:val="00303DF2"/>
    <w:rsid w:val="00303EB4"/>
    <w:rsid w:val="00304AEA"/>
    <w:rsid w:val="00304B56"/>
    <w:rsid w:val="003051D8"/>
    <w:rsid w:val="00305CE7"/>
    <w:rsid w:val="00305F81"/>
    <w:rsid w:val="00307DBE"/>
    <w:rsid w:val="003105D9"/>
    <w:rsid w:val="003109E1"/>
    <w:rsid w:val="00310B4A"/>
    <w:rsid w:val="00311D0A"/>
    <w:rsid w:val="00312118"/>
    <w:rsid w:val="0031266D"/>
    <w:rsid w:val="00312F1A"/>
    <w:rsid w:val="00313147"/>
    <w:rsid w:val="0031358C"/>
    <w:rsid w:val="00313B45"/>
    <w:rsid w:val="00313E32"/>
    <w:rsid w:val="003141E8"/>
    <w:rsid w:val="00314264"/>
    <w:rsid w:val="00314319"/>
    <w:rsid w:val="00314CA9"/>
    <w:rsid w:val="003156BC"/>
    <w:rsid w:val="00315A92"/>
    <w:rsid w:val="00315CA8"/>
    <w:rsid w:val="00316D00"/>
    <w:rsid w:val="0031715D"/>
    <w:rsid w:val="00317ED5"/>
    <w:rsid w:val="00320345"/>
    <w:rsid w:val="00320A68"/>
    <w:rsid w:val="00320CFB"/>
    <w:rsid w:val="0032192E"/>
    <w:rsid w:val="00321A1D"/>
    <w:rsid w:val="00322A3E"/>
    <w:rsid w:val="003238C3"/>
    <w:rsid w:val="0032398B"/>
    <w:rsid w:val="00323E6D"/>
    <w:rsid w:val="00324781"/>
    <w:rsid w:val="00324BCD"/>
    <w:rsid w:val="00324F30"/>
    <w:rsid w:val="00325023"/>
    <w:rsid w:val="0032533F"/>
    <w:rsid w:val="00325FD8"/>
    <w:rsid w:val="003265B9"/>
    <w:rsid w:val="003265FC"/>
    <w:rsid w:val="00326D63"/>
    <w:rsid w:val="00327232"/>
    <w:rsid w:val="00327DD2"/>
    <w:rsid w:val="00330864"/>
    <w:rsid w:val="0033103B"/>
    <w:rsid w:val="003310F0"/>
    <w:rsid w:val="00331182"/>
    <w:rsid w:val="00332AB2"/>
    <w:rsid w:val="00332C60"/>
    <w:rsid w:val="00333B87"/>
    <w:rsid w:val="00333D81"/>
    <w:rsid w:val="003342E1"/>
    <w:rsid w:val="003343F8"/>
    <w:rsid w:val="00335189"/>
    <w:rsid w:val="0033550F"/>
    <w:rsid w:val="0033654F"/>
    <w:rsid w:val="0033678D"/>
    <w:rsid w:val="00337355"/>
    <w:rsid w:val="003373DB"/>
    <w:rsid w:val="0033777C"/>
    <w:rsid w:val="0033795C"/>
    <w:rsid w:val="0034018E"/>
    <w:rsid w:val="00340192"/>
    <w:rsid w:val="003403C0"/>
    <w:rsid w:val="0034062D"/>
    <w:rsid w:val="00340692"/>
    <w:rsid w:val="00340CD3"/>
    <w:rsid w:val="00340EE0"/>
    <w:rsid w:val="00340FFA"/>
    <w:rsid w:val="003412B1"/>
    <w:rsid w:val="003415B6"/>
    <w:rsid w:val="00341B71"/>
    <w:rsid w:val="00342322"/>
    <w:rsid w:val="003426BF"/>
    <w:rsid w:val="00342A21"/>
    <w:rsid w:val="00342AA1"/>
    <w:rsid w:val="00342CB9"/>
    <w:rsid w:val="00342DC7"/>
    <w:rsid w:val="00343032"/>
    <w:rsid w:val="00343533"/>
    <w:rsid w:val="00343A5B"/>
    <w:rsid w:val="00343ADA"/>
    <w:rsid w:val="00343C3E"/>
    <w:rsid w:val="00343C73"/>
    <w:rsid w:val="00343DE8"/>
    <w:rsid w:val="00343FE5"/>
    <w:rsid w:val="00344637"/>
    <w:rsid w:val="003446FB"/>
    <w:rsid w:val="00344BEF"/>
    <w:rsid w:val="00344C69"/>
    <w:rsid w:val="00344F82"/>
    <w:rsid w:val="00345AA4"/>
    <w:rsid w:val="003466A3"/>
    <w:rsid w:val="00346C68"/>
    <w:rsid w:val="0034712C"/>
    <w:rsid w:val="0034750F"/>
    <w:rsid w:val="00347598"/>
    <w:rsid w:val="003477D5"/>
    <w:rsid w:val="0034783E"/>
    <w:rsid w:val="00350615"/>
    <w:rsid w:val="00350BED"/>
    <w:rsid w:val="00350E1F"/>
    <w:rsid w:val="00352541"/>
    <w:rsid w:val="00354B78"/>
    <w:rsid w:val="00354BBC"/>
    <w:rsid w:val="00355EDF"/>
    <w:rsid w:val="0035658A"/>
    <w:rsid w:val="00357ADD"/>
    <w:rsid w:val="00357DC7"/>
    <w:rsid w:val="00360444"/>
    <w:rsid w:val="00360501"/>
    <w:rsid w:val="0036051A"/>
    <w:rsid w:val="003605F6"/>
    <w:rsid w:val="00360AD0"/>
    <w:rsid w:val="00360E11"/>
    <w:rsid w:val="00361551"/>
    <w:rsid w:val="00362847"/>
    <w:rsid w:val="003629E4"/>
    <w:rsid w:val="003639AA"/>
    <w:rsid w:val="00363E13"/>
    <w:rsid w:val="00364141"/>
    <w:rsid w:val="00364570"/>
    <w:rsid w:val="003648BA"/>
    <w:rsid w:val="00364911"/>
    <w:rsid w:val="00364F4B"/>
    <w:rsid w:val="00365C7D"/>
    <w:rsid w:val="00365F02"/>
    <w:rsid w:val="003664F7"/>
    <w:rsid w:val="00366705"/>
    <w:rsid w:val="0036700A"/>
    <w:rsid w:val="003671ED"/>
    <w:rsid w:val="00367D72"/>
    <w:rsid w:val="00367EF6"/>
    <w:rsid w:val="00370241"/>
    <w:rsid w:val="00370FE8"/>
    <w:rsid w:val="0037125D"/>
    <w:rsid w:val="003716C9"/>
    <w:rsid w:val="00371E7E"/>
    <w:rsid w:val="00371EF6"/>
    <w:rsid w:val="00372512"/>
    <w:rsid w:val="00373F2A"/>
    <w:rsid w:val="00374B6B"/>
    <w:rsid w:val="00374D92"/>
    <w:rsid w:val="003751AD"/>
    <w:rsid w:val="00376236"/>
    <w:rsid w:val="00376A71"/>
    <w:rsid w:val="00377222"/>
    <w:rsid w:val="003778BE"/>
    <w:rsid w:val="003779A2"/>
    <w:rsid w:val="003800AF"/>
    <w:rsid w:val="0038139C"/>
    <w:rsid w:val="00381BE5"/>
    <w:rsid w:val="00381E84"/>
    <w:rsid w:val="003823E1"/>
    <w:rsid w:val="0038245E"/>
    <w:rsid w:val="00382798"/>
    <w:rsid w:val="00383436"/>
    <w:rsid w:val="00383CAA"/>
    <w:rsid w:val="003842E9"/>
    <w:rsid w:val="00384CB4"/>
    <w:rsid w:val="00384DBB"/>
    <w:rsid w:val="003859E2"/>
    <w:rsid w:val="00385B97"/>
    <w:rsid w:val="00386157"/>
    <w:rsid w:val="00386912"/>
    <w:rsid w:val="00386AAC"/>
    <w:rsid w:val="00386ADE"/>
    <w:rsid w:val="00386C8D"/>
    <w:rsid w:val="00386D22"/>
    <w:rsid w:val="003878C9"/>
    <w:rsid w:val="00390D0A"/>
    <w:rsid w:val="00390F03"/>
    <w:rsid w:val="003911FA"/>
    <w:rsid w:val="00391AB2"/>
    <w:rsid w:val="00391E14"/>
    <w:rsid w:val="003936AA"/>
    <w:rsid w:val="00393B69"/>
    <w:rsid w:val="00393C0E"/>
    <w:rsid w:val="003945AA"/>
    <w:rsid w:val="0039545C"/>
    <w:rsid w:val="003959F6"/>
    <w:rsid w:val="00395C8F"/>
    <w:rsid w:val="003963D1"/>
    <w:rsid w:val="00396DE4"/>
    <w:rsid w:val="00396E8A"/>
    <w:rsid w:val="003979FF"/>
    <w:rsid w:val="003A05B0"/>
    <w:rsid w:val="003A0AD2"/>
    <w:rsid w:val="003A0D0D"/>
    <w:rsid w:val="003A1ED1"/>
    <w:rsid w:val="003A2584"/>
    <w:rsid w:val="003A2654"/>
    <w:rsid w:val="003A29A9"/>
    <w:rsid w:val="003A2D48"/>
    <w:rsid w:val="003A2FDC"/>
    <w:rsid w:val="003A3116"/>
    <w:rsid w:val="003A337E"/>
    <w:rsid w:val="003A3FB0"/>
    <w:rsid w:val="003A44C6"/>
    <w:rsid w:val="003A4E63"/>
    <w:rsid w:val="003A5132"/>
    <w:rsid w:val="003A5367"/>
    <w:rsid w:val="003A54A7"/>
    <w:rsid w:val="003A58DB"/>
    <w:rsid w:val="003A71A0"/>
    <w:rsid w:val="003A728F"/>
    <w:rsid w:val="003A73C1"/>
    <w:rsid w:val="003A7599"/>
    <w:rsid w:val="003A79B2"/>
    <w:rsid w:val="003A7B29"/>
    <w:rsid w:val="003B01FD"/>
    <w:rsid w:val="003B09A5"/>
    <w:rsid w:val="003B0A07"/>
    <w:rsid w:val="003B0D27"/>
    <w:rsid w:val="003B1437"/>
    <w:rsid w:val="003B2188"/>
    <w:rsid w:val="003B219B"/>
    <w:rsid w:val="003B2B65"/>
    <w:rsid w:val="003B32C1"/>
    <w:rsid w:val="003B36E3"/>
    <w:rsid w:val="003B3A4B"/>
    <w:rsid w:val="003B3F08"/>
    <w:rsid w:val="003B479C"/>
    <w:rsid w:val="003B47AE"/>
    <w:rsid w:val="003B48C0"/>
    <w:rsid w:val="003B5096"/>
    <w:rsid w:val="003B55DE"/>
    <w:rsid w:val="003B5C47"/>
    <w:rsid w:val="003B5DF2"/>
    <w:rsid w:val="003B6D97"/>
    <w:rsid w:val="003B7226"/>
    <w:rsid w:val="003B74E1"/>
    <w:rsid w:val="003B791E"/>
    <w:rsid w:val="003B7A50"/>
    <w:rsid w:val="003B7EA4"/>
    <w:rsid w:val="003C02BA"/>
    <w:rsid w:val="003C0AA6"/>
    <w:rsid w:val="003C1379"/>
    <w:rsid w:val="003C181E"/>
    <w:rsid w:val="003C2524"/>
    <w:rsid w:val="003C2A40"/>
    <w:rsid w:val="003C3622"/>
    <w:rsid w:val="003C397B"/>
    <w:rsid w:val="003C493E"/>
    <w:rsid w:val="003C4C35"/>
    <w:rsid w:val="003C502C"/>
    <w:rsid w:val="003C5CFB"/>
    <w:rsid w:val="003C5E76"/>
    <w:rsid w:val="003C5FD7"/>
    <w:rsid w:val="003C609E"/>
    <w:rsid w:val="003C6275"/>
    <w:rsid w:val="003C62F2"/>
    <w:rsid w:val="003C65E9"/>
    <w:rsid w:val="003C6615"/>
    <w:rsid w:val="003C674E"/>
    <w:rsid w:val="003C6AD6"/>
    <w:rsid w:val="003C6CE4"/>
    <w:rsid w:val="003C6DB1"/>
    <w:rsid w:val="003C709C"/>
    <w:rsid w:val="003D0233"/>
    <w:rsid w:val="003D023E"/>
    <w:rsid w:val="003D084B"/>
    <w:rsid w:val="003D1059"/>
    <w:rsid w:val="003D1078"/>
    <w:rsid w:val="003D129F"/>
    <w:rsid w:val="003D1688"/>
    <w:rsid w:val="003D17B8"/>
    <w:rsid w:val="003D2C66"/>
    <w:rsid w:val="003D4284"/>
    <w:rsid w:val="003D4382"/>
    <w:rsid w:val="003D43E5"/>
    <w:rsid w:val="003D47AF"/>
    <w:rsid w:val="003D4C30"/>
    <w:rsid w:val="003D5179"/>
    <w:rsid w:val="003D5314"/>
    <w:rsid w:val="003D57A2"/>
    <w:rsid w:val="003D584E"/>
    <w:rsid w:val="003D6109"/>
    <w:rsid w:val="003D6B8A"/>
    <w:rsid w:val="003D6C15"/>
    <w:rsid w:val="003D6D9F"/>
    <w:rsid w:val="003D717C"/>
    <w:rsid w:val="003D729D"/>
    <w:rsid w:val="003D7493"/>
    <w:rsid w:val="003D7886"/>
    <w:rsid w:val="003D7BC9"/>
    <w:rsid w:val="003E036D"/>
    <w:rsid w:val="003E0F62"/>
    <w:rsid w:val="003E1085"/>
    <w:rsid w:val="003E26F1"/>
    <w:rsid w:val="003E32BE"/>
    <w:rsid w:val="003E3374"/>
    <w:rsid w:val="003E4012"/>
    <w:rsid w:val="003E4181"/>
    <w:rsid w:val="003E4719"/>
    <w:rsid w:val="003E4927"/>
    <w:rsid w:val="003E4A65"/>
    <w:rsid w:val="003E4D76"/>
    <w:rsid w:val="003E5379"/>
    <w:rsid w:val="003E55B1"/>
    <w:rsid w:val="003E5730"/>
    <w:rsid w:val="003E6D56"/>
    <w:rsid w:val="003E6E03"/>
    <w:rsid w:val="003E74B0"/>
    <w:rsid w:val="003E7DE1"/>
    <w:rsid w:val="003F004A"/>
    <w:rsid w:val="003F048E"/>
    <w:rsid w:val="003F092F"/>
    <w:rsid w:val="003F0AE3"/>
    <w:rsid w:val="003F1437"/>
    <w:rsid w:val="003F185C"/>
    <w:rsid w:val="003F18C4"/>
    <w:rsid w:val="003F1DD8"/>
    <w:rsid w:val="003F2446"/>
    <w:rsid w:val="003F2479"/>
    <w:rsid w:val="003F2D4E"/>
    <w:rsid w:val="003F305B"/>
    <w:rsid w:val="003F3197"/>
    <w:rsid w:val="003F3391"/>
    <w:rsid w:val="003F367F"/>
    <w:rsid w:val="003F36A3"/>
    <w:rsid w:val="003F3A4A"/>
    <w:rsid w:val="003F508D"/>
    <w:rsid w:val="003F5319"/>
    <w:rsid w:val="003F5CD4"/>
    <w:rsid w:val="003F675F"/>
    <w:rsid w:val="003F6883"/>
    <w:rsid w:val="003F6C4D"/>
    <w:rsid w:val="003F6E6A"/>
    <w:rsid w:val="003F6F05"/>
    <w:rsid w:val="003F7C89"/>
    <w:rsid w:val="00400200"/>
    <w:rsid w:val="004011D9"/>
    <w:rsid w:val="00401A9B"/>
    <w:rsid w:val="00401B06"/>
    <w:rsid w:val="004021C4"/>
    <w:rsid w:val="004021DF"/>
    <w:rsid w:val="004036E0"/>
    <w:rsid w:val="004037DD"/>
    <w:rsid w:val="00403EDC"/>
    <w:rsid w:val="00404065"/>
    <w:rsid w:val="0040443F"/>
    <w:rsid w:val="004053E1"/>
    <w:rsid w:val="004055C9"/>
    <w:rsid w:val="00405763"/>
    <w:rsid w:val="00406952"/>
    <w:rsid w:val="00407603"/>
    <w:rsid w:val="004076F7"/>
    <w:rsid w:val="00407F1C"/>
    <w:rsid w:val="00411853"/>
    <w:rsid w:val="004119BA"/>
    <w:rsid w:val="00411E44"/>
    <w:rsid w:val="004122ED"/>
    <w:rsid w:val="00412C7A"/>
    <w:rsid w:val="00413034"/>
    <w:rsid w:val="00413089"/>
    <w:rsid w:val="004130BD"/>
    <w:rsid w:val="00413DFC"/>
    <w:rsid w:val="0041402E"/>
    <w:rsid w:val="00414DDA"/>
    <w:rsid w:val="00414DF1"/>
    <w:rsid w:val="00414E9B"/>
    <w:rsid w:val="0041506F"/>
    <w:rsid w:val="00415D0B"/>
    <w:rsid w:val="00415F27"/>
    <w:rsid w:val="00416A59"/>
    <w:rsid w:val="00416D8E"/>
    <w:rsid w:val="00416EE0"/>
    <w:rsid w:val="004170DD"/>
    <w:rsid w:val="0041775A"/>
    <w:rsid w:val="00417CA8"/>
    <w:rsid w:val="00420140"/>
    <w:rsid w:val="0042021B"/>
    <w:rsid w:val="004202BA"/>
    <w:rsid w:val="0042080B"/>
    <w:rsid w:val="00421408"/>
    <w:rsid w:val="0042190C"/>
    <w:rsid w:val="00421E20"/>
    <w:rsid w:val="00422721"/>
    <w:rsid w:val="00422A84"/>
    <w:rsid w:val="004230DE"/>
    <w:rsid w:val="00423B4A"/>
    <w:rsid w:val="00423F44"/>
    <w:rsid w:val="004246E7"/>
    <w:rsid w:val="00424EA3"/>
    <w:rsid w:val="00425359"/>
    <w:rsid w:val="00425856"/>
    <w:rsid w:val="004258F1"/>
    <w:rsid w:val="00426BA6"/>
    <w:rsid w:val="00427410"/>
    <w:rsid w:val="00427990"/>
    <w:rsid w:val="00427A6C"/>
    <w:rsid w:val="004307A2"/>
    <w:rsid w:val="00430FD9"/>
    <w:rsid w:val="00430FDB"/>
    <w:rsid w:val="00431129"/>
    <w:rsid w:val="004315F0"/>
    <w:rsid w:val="00431629"/>
    <w:rsid w:val="004316D7"/>
    <w:rsid w:val="00431740"/>
    <w:rsid w:val="00431B71"/>
    <w:rsid w:val="00431C55"/>
    <w:rsid w:val="00431EDA"/>
    <w:rsid w:val="00431F33"/>
    <w:rsid w:val="0043231C"/>
    <w:rsid w:val="00432433"/>
    <w:rsid w:val="00432470"/>
    <w:rsid w:val="00432837"/>
    <w:rsid w:val="00432C72"/>
    <w:rsid w:val="00433207"/>
    <w:rsid w:val="0043396E"/>
    <w:rsid w:val="00433A09"/>
    <w:rsid w:val="004350B5"/>
    <w:rsid w:val="00435447"/>
    <w:rsid w:val="00435EA4"/>
    <w:rsid w:val="00435EDE"/>
    <w:rsid w:val="004370AA"/>
    <w:rsid w:val="00440D8A"/>
    <w:rsid w:val="00441A6B"/>
    <w:rsid w:val="00441EA1"/>
    <w:rsid w:val="0044294C"/>
    <w:rsid w:val="00443B3B"/>
    <w:rsid w:val="00443D53"/>
    <w:rsid w:val="00443E2F"/>
    <w:rsid w:val="00445418"/>
    <w:rsid w:val="0044564C"/>
    <w:rsid w:val="00445798"/>
    <w:rsid w:val="00446448"/>
    <w:rsid w:val="00446E40"/>
    <w:rsid w:val="0044725C"/>
    <w:rsid w:val="00447465"/>
    <w:rsid w:val="004479B1"/>
    <w:rsid w:val="004505C1"/>
    <w:rsid w:val="004507B8"/>
    <w:rsid w:val="00450CD0"/>
    <w:rsid w:val="00451065"/>
    <w:rsid w:val="0045133B"/>
    <w:rsid w:val="00452011"/>
    <w:rsid w:val="00452D4A"/>
    <w:rsid w:val="00453647"/>
    <w:rsid w:val="0045384E"/>
    <w:rsid w:val="00453C82"/>
    <w:rsid w:val="00453EC6"/>
    <w:rsid w:val="004546BE"/>
    <w:rsid w:val="004549EA"/>
    <w:rsid w:val="00454CC0"/>
    <w:rsid w:val="0045512F"/>
    <w:rsid w:val="0045540E"/>
    <w:rsid w:val="00455494"/>
    <w:rsid w:val="00455AB5"/>
    <w:rsid w:val="00455CBE"/>
    <w:rsid w:val="00455EB7"/>
    <w:rsid w:val="00455FD5"/>
    <w:rsid w:val="00457B6F"/>
    <w:rsid w:val="00457CC6"/>
    <w:rsid w:val="004602E1"/>
    <w:rsid w:val="0046036D"/>
    <w:rsid w:val="004609C2"/>
    <w:rsid w:val="00460E8A"/>
    <w:rsid w:val="004617D7"/>
    <w:rsid w:val="00462126"/>
    <w:rsid w:val="00462204"/>
    <w:rsid w:val="0046230A"/>
    <w:rsid w:val="00462707"/>
    <w:rsid w:val="004627FF"/>
    <w:rsid w:val="004629B8"/>
    <w:rsid w:val="00462C95"/>
    <w:rsid w:val="00462E4C"/>
    <w:rsid w:val="004634B2"/>
    <w:rsid w:val="0046353B"/>
    <w:rsid w:val="00463B0A"/>
    <w:rsid w:val="0046481A"/>
    <w:rsid w:val="0046486A"/>
    <w:rsid w:val="004649EB"/>
    <w:rsid w:val="00464AAF"/>
    <w:rsid w:val="00464B78"/>
    <w:rsid w:val="00464D4C"/>
    <w:rsid w:val="00464D81"/>
    <w:rsid w:val="00464E7E"/>
    <w:rsid w:val="00464FEC"/>
    <w:rsid w:val="004653C5"/>
    <w:rsid w:val="0046587A"/>
    <w:rsid w:val="00465909"/>
    <w:rsid w:val="00465AED"/>
    <w:rsid w:val="00465B92"/>
    <w:rsid w:val="0046697C"/>
    <w:rsid w:val="00466F3B"/>
    <w:rsid w:val="0046744C"/>
    <w:rsid w:val="00467518"/>
    <w:rsid w:val="004705D0"/>
    <w:rsid w:val="00471425"/>
    <w:rsid w:val="00471443"/>
    <w:rsid w:val="00471BE7"/>
    <w:rsid w:val="00472103"/>
    <w:rsid w:val="004728ED"/>
    <w:rsid w:val="00473726"/>
    <w:rsid w:val="004737D0"/>
    <w:rsid w:val="00474F4B"/>
    <w:rsid w:val="004750E0"/>
    <w:rsid w:val="00475ACE"/>
    <w:rsid w:val="00475C7D"/>
    <w:rsid w:val="00476C51"/>
    <w:rsid w:val="00476CBE"/>
    <w:rsid w:val="004773FC"/>
    <w:rsid w:val="00477623"/>
    <w:rsid w:val="00480328"/>
    <w:rsid w:val="004804EA"/>
    <w:rsid w:val="0048110E"/>
    <w:rsid w:val="00481ABB"/>
    <w:rsid w:val="00482163"/>
    <w:rsid w:val="00482AA9"/>
    <w:rsid w:val="004830F4"/>
    <w:rsid w:val="004834FC"/>
    <w:rsid w:val="0048396A"/>
    <w:rsid w:val="00483B15"/>
    <w:rsid w:val="00483FB9"/>
    <w:rsid w:val="004845C8"/>
    <w:rsid w:val="004849BE"/>
    <w:rsid w:val="00484CF0"/>
    <w:rsid w:val="004866B0"/>
    <w:rsid w:val="00486C44"/>
    <w:rsid w:val="004875F1"/>
    <w:rsid w:val="00487AD4"/>
    <w:rsid w:val="00487F0F"/>
    <w:rsid w:val="004903FB"/>
    <w:rsid w:val="004905E4"/>
    <w:rsid w:val="00490DD7"/>
    <w:rsid w:val="00491176"/>
    <w:rsid w:val="004913E1"/>
    <w:rsid w:val="004919E4"/>
    <w:rsid w:val="00491F90"/>
    <w:rsid w:val="0049237B"/>
    <w:rsid w:val="00492C93"/>
    <w:rsid w:val="00492E29"/>
    <w:rsid w:val="00493D94"/>
    <w:rsid w:val="004946CD"/>
    <w:rsid w:val="00494AE7"/>
    <w:rsid w:val="00494E37"/>
    <w:rsid w:val="00495FC7"/>
    <w:rsid w:val="0049669A"/>
    <w:rsid w:val="00496877"/>
    <w:rsid w:val="00496B3C"/>
    <w:rsid w:val="004974D8"/>
    <w:rsid w:val="004977C7"/>
    <w:rsid w:val="004A03F8"/>
    <w:rsid w:val="004A13C4"/>
    <w:rsid w:val="004A1BC0"/>
    <w:rsid w:val="004A1E1B"/>
    <w:rsid w:val="004A1F98"/>
    <w:rsid w:val="004A2362"/>
    <w:rsid w:val="004A32CC"/>
    <w:rsid w:val="004A3794"/>
    <w:rsid w:val="004A4C06"/>
    <w:rsid w:val="004A5319"/>
    <w:rsid w:val="004A57D7"/>
    <w:rsid w:val="004A57DB"/>
    <w:rsid w:val="004A57E2"/>
    <w:rsid w:val="004A57F5"/>
    <w:rsid w:val="004A5D92"/>
    <w:rsid w:val="004A68E6"/>
    <w:rsid w:val="004A6AA4"/>
    <w:rsid w:val="004A7264"/>
    <w:rsid w:val="004A781C"/>
    <w:rsid w:val="004A7BBC"/>
    <w:rsid w:val="004A7DEB"/>
    <w:rsid w:val="004B0381"/>
    <w:rsid w:val="004B05B0"/>
    <w:rsid w:val="004B0614"/>
    <w:rsid w:val="004B0CAC"/>
    <w:rsid w:val="004B19B5"/>
    <w:rsid w:val="004B1D7D"/>
    <w:rsid w:val="004B1F3C"/>
    <w:rsid w:val="004B2677"/>
    <w:rsid w:val="004B2E96"/>
    <w:rsid w:val="004B3088"/>
    <w:rsid w:val="004B32A8"/>
    <w:rsid w:val="004B32F7"/>
    <w:rsid w:val="004B37BA"/>
    <w:rsid w:val="004B3A83"/>
    <w:rsid w:val="004B460A"/>
    <w:rsid w:val="004B4F03"/>
    <w:rsid w:val="004B68C4"/>
    <w:rsid w:val="004B6B1E"/>
    <w:rsid w:val="004B72A5"/>
    <w:rsid w:val="004C0212"/>
    <w:rsid w:val="004C05F9"/>
    <w:rsid w:val="004C0B32"/>
    <w:rsid w:val="004C1573"/>
    <w:rsid w:val="004C18FD"/>
    <w:rsid w:val="004C2751"/>
    <w:rsid w:val="004C2864"/>
    <w:rsid w:val="004C2BFF"/>
    <w:rsid w:val="004C30A7"/>
    <w:rsid w:val="004C34FE"/>
    <w:rsid w:val="004C41A0"/>
    <w:rsid w:val="004C4681"/>
    <w:rsid w:val="004C49F0"/>
    <w:rsid w:val="004C4F8F"/>
    <w:rsid w:val="004C52CE"/>
    <w:rsid w:val="004C6779"/>
    <w:rsid w:val="004C77A7"/>
    <w:rsid w:val="004D067A"/>
    <w:rsid w:val="004D0D16"/>
    <w:rsid w:val="004D133F"/>
    <w:rsid w:val="004D2BC8"/>
    <w:rsid w:val="004D31CA"/>
    <w:rsid w:val="004D3268"/>
    <w:rsid w:val="004D374E"/>
    <w:rsid w:val="004D38D3"/>
    <w:rsid w:val="004D39AE"/>
    <w:rsid w:val="004D6968"/>
    <w:rsid w:val="004D6DCA"/>
    <w:rsid w:val="004D715C"/>
    <w:rsid w:val="004D7205"/>
    <w:rsid w:val="004D7340"/>
    <w:rsid w:val="004D7440"/>
    <w:rsid w:val="004D79E0"/>
    <w:rsid w:val="004E0194"/>
    <w:rsid w:val="004E0675"/>
    <w:rsid w:val="004E0E99"/>
    <w:rsid w:val="004E1325"/>
    <w:rsid w:val="004E13D4"/>
    <w:rsid w:val="004E1905"/>
    <w:rsid w:val="004E1E6B"/>
    <w:rsid w:val="004E2308"/>
    <w:rsid w:val="004E2404"/>
    <w:rsid w:val="004E2628"/>
    <w:rsid w:val="004E2A2E"/>
    <w:rsid w:val="004E2F37"/>
    <w:rsid w:val="004E3BF3"/>
    <w:rsid w:val="004E4437"/>
    <w:rsid w:val="004E4A16"/>
    <w:rsid w:val="004E52AA"/>
    <w:rsid w:val="004E54DA"/>
    <w:rsid w:val="004E5811"/>
    <w:rsid w:val="004E6FA6"/>
    <w:rsid w:val="004EE66A"/>
    <w:rsid w:val="004F0A3B"/>
    <w:rsid w:val="004F0BDB"/>
    <w:rsid w:val="004F0C21"/>
    <w:rsid w:val="004F1177"/>
    <w:rsid w:val="004F1294"/>
    <w:rsid w:val="004F16B4"/>
    <w:rsid w:val="004F1A89"/>
    <w:rsid w:val="004F20C3"/>
    <w:rsid w:val="004F2445"/>
    <w:rsid w:val="004F2773"/>
    <w:rsid w:val="004F299C"/>
    <w:rsid w:val="004F2E9D"/>
    <w:rsid w:val="004F39CA"/>
    <w:rsid w:val="004F45F2"/>
    <w:rsid w:val="004F563A"/>
    <w:rsid w:val="004F56C3"/>
    <w:rsid w:val="004F5DF9"/>
    <w:rsid w:val="004F6042"/>
    <w:rsid w:val="004F65CC"/>
    <w:rsid w:val="004F66B4"/>
    <w:rsid w:val="004F6C38"/>
    <w:rsid w:val="004F737D"/>
    <w:rsid w:val="004F78C6"/>
    <w:rsid w:val="0050032A"/>
    <w:rsid w:val="00500584"/>
    <w:rsid w:val="005009C7"/>
    <w:rsid w:val="00501381"/>
    <w:rsid w:val="0050139A"/>
    <w:rsid w:val="005014F9"/>
    <w:rsid w:val="00501790"/>
    <w:rsid w:val="0050224C"/>
    <w:rsid w:val="005024BD"/>
    <w:rsid w:val="0050256B"/>
    <w:rsid w:val="0050340D"/>
    <w:rsid w:val="005037A6"/>
    <w:rsid w:val="00503938"/>
    <w:rsid w:val="00505A4C"/>
    <w:rsid w:val="00506818"/>
    <w:rsid w:val="005072FA"/>
    <w:rsid w:val="005076BB"/>
    <w:rsid w:val="005077D1"/>
    <w:rsid w:val="005079D6"/>
    <w:rsid w:val="005104ED"/>
    <w:rsid w:val="00510960"/>
    <w:rsid w:val="00510A57"/>
    <w:rsid w:val="00511A69"/>
    <w:rsid w:val="005128F7"/>
    <w:rsid w:val="00512D53"/>
    <w:rsid w:val="005132A8"/>
    <w:rsid w:val="00513768"/>
    <w:rsid w:val="00513C6E"/>
    <w:rsid w:val="005144C5"/>
    <w:rsid w:val="0051477F"/>
    <w:rsid w:val="00514883"/>
    <w:rsid w:val="005148BD"/>
    <w:rsid w:val="005154BE"/>
    <w:rsid w:val="0051571F"/>
    <w:rsid w:val="00515BBC"/>
    <w:rsid w:val="005164CD"/>
    <w:rsid w:val="00516728"/>
    <w:rsid w:val="0051674B"/>
    <w:rsid w:val="00516A5D"/>
    <w:rsid w:val="00516B66"/>
    <w:rsid w:val="00516B96"/>
    <w:rsid w:val="00516EEE"/>
    <w:rsid w:val="00516F69"/>
    <w:rsid w:val="00516FFE"/>
    <w:rsid w:val="005175CE"/>
    <w:rsid w:val="00517D94"/>
    <w:rsid w:val="005201AC"/>
    <w:rsid w:val="00520D64"/>
    <w:rsid w:val="00521DA7"/>
    <w:rsid w:val="00521DFE"/>
    <w:rsid w:val="00523E99"/>
    <w:rsid w:val="0052410E"/>
    <w:rsid w:val="00524710"/>
    <w:rsid w:val="00524C7C"/>
    <w:rsid w:val="00525315"/>
    <w:rsid w:val="005259D4"/>
    <w:rsid w:val="00525A84"/>
    <w:rsid w:val="00525BE2"/>
    <w:rsid w:val="00525D23"/>
    <w:rsid w:val="005268EB"/>
    <w:rsid w:val="00526B87"/>
    <w:rsid w:val="00526C3D"/>
    <w:rsid w:val="005273E0"/>
    <w:rsid w:val="005276CE"/>
    <w:rsid w:val="00527D57"/>
    <w:rsid w:val="00530AE8"/>
    <w:rsid w:val="0053119E"/>
    <w:rsid w:val="0053132E"/>
    <w:rsid w:val="00531425"/>
    <w:rsid w:val="00532126"/>
    <w:rsid w:val="00532993"/>
    <w:rsid w:val="00532A04"/>
    <w:rsid w:val="00533750"/>
    <w:rsid w:val="005338DF"/>
    <w:rsid w:val="0053391D"/>
    <w:rsid w:val="0053498D"/>
    <w:rsid w:val="00534B33"/>
    <w:rsid w:val="005356C1"/>
    <w:rsid w:val="0053570E"/>
    <w:rsid w:val="00535A68"/>
    <w:rsid w:val="00536923"/>
    <w:rsid w:val="00537A7D"/>
    <w:rsid w:val="00537BE7"/>
    <w:rsid w:val="0054016D"/>
    <w:rsid w:val="005402E7"/>
    <w:rsid w:val="005405F0"/>
    <w:rsid w:val="0054077F"/>
    <w:rsid w:val="00540A4E"/>
    <w:rsid w:val="00541DB9"/>
    <w:rsid w:val="00542A36"/>
    <w:rsid w:val="005434D7"/>
    <w:rsid w:val="0054384E"/>
    <w:rsid w:val="00544C09"/>
    <w:rsid w:val="00545B8E"/>
    <w:rsid w:val="0054646D"/>
    <w:rsid w:val="00547069"/>
    <w:rsid w:val="00547D72"/>
    <w:rsid w:val="0055057F"/>
    <w:rsid w:val="00551646"/>
    <w:rsid w:val="00551CE8"/>
    <w:rsid w:val="00551F75"/>
    <w:rsid w:val="005520B4"/>
    <w:rsid w:val="005522B9"/>
    <w:rsid w:val="00552879"/>
    <w:rsid w:val="00552E3F"/>
    <w:rsid w:val="00552F78"/>
    <w:rsid w:val="00553389"/>
    <w:rsid w:val="00553622"/>
    <w:rsid w:val="005539FC"/>
    <w:rsid w:val="00553D9A"/>
    <w:rsid w:val="00554F4E"/>
    <w:rsid w:val="00555496"/>
    <w:rsid w:val="005555D6"/>
    <w:rsid w:val="005569C3"/>
    <w:rsid w:val="00556D01"/>
    <w:rsid w:val="00557403"/>
    <w:rsid w:val="00557405"/>
    <w:rsid w:val="00557B3A"/>
    <w:rsid w:val="00560149"/>
    <w:rsid w:val="0056038A"/>
    <w:rsid w:val="0056047B"/>
    <w:rsid w:val="0056091A"/>
    <w:rsid w:val="00561101"/>
    <w:rsid w:val="00561103"/>
    <w:rsid w:val="00561B3E"/>
    <w:rsid w:val="00561C04"/>
    <w:rsid w:val="00561C8A"/>
    <w:rsid w:val="0056213B"/>
    <w:rsid w:val="00562331"/>
    <w:rsid w:val="00562B21"/>
    <w:rsid w:val="00562E08"/>
    <w:rsid w:val="00562F82"/>
    <w:rsid w:val="00563591"/>
    <w:rsid w:val="0056373B"/>
    <w:rsid w:val="0056383C"/>
    <w:rsid w:val="00564331"/>
    <w:rsid w:val="00564913"/>
    <w:rsid w:val="00564978"/>
    <w:rsid w:val="00565285"/>
    <w:rsid w:val="005652D1"/>
    <w:rsid w:val="00565AD2"/>
    <w:rsid w:val="005663FC"/>
    <w:rsid w:val="00566D73"/>
    <w:rsid w:val="00567C15"/>
    <w:rsid w:val="00570B5A"/>
    <w:rsid w:val="00570DD6"/>
    <w:rsid w:val="00571935"/>
    <w:rsid w:val="0057249A"/>
    <w:rsid w:val="00572580"/>
    <w:rsid w:val="00572663"/>
    <w:rsid w:val="00572EE5"/>
    <w:rsid w:val="00573B09"/>
    <w:rsid w:val="00573BD8"/>
    <w:rsid w:val="00574A63"/>
    <w:rsid w:val="00575326"/>
    <w:rsid w:val="0057585B"/>
    <w:rsid w:val="00575FA2"/>
    <w:rsid w:val="0057613A"/>
    <w:rsid w:val="00576256"/>
    <w:rsid w:val="005762B2"/>
    <w:rsid w:val="00577B8D"/>
    <w:rsid w:val="005800D8"/>
    <w:rsid w:val="00580C15"/>
    <w:rsid w:val="00581347"/>
    <w:rsid w:val="00581492"/>
    <w:rsid w:val="00581688"/>
    <w:rsid w:val="005817F5"/>
    <w:rsid w:val="00581981"/>
    <w:rsid w:val="005819EE"/>
    <w:rsid w:val="00581EA5"/>
    <w:rsid w:val="0058251E"/>
    <w:rsid w:val="00584482"/>
    <w:rsid w:val="005846C9"/>
    <w:rsid w:val="00584FA3"/>
    <w:rsid w:val="0058514A"/>
    <w:rsid w:val="00585EEB"/>
    <w:rsid w:val="00586906"/>
    <w:rsid w:val="00587007"/>
    <w:rsid w:val="005872CC"/>
    <w:rsid w:val="005873FC"/>
    <w:rsid w:val="00590646"/>
    <w:rsid w:val="0059075C"/>
    <w:rsid w:val="00590EAF"/>
    <w:rsid w:val="00590F5F"/>
    <w:rsid w:val="00591709"/>
    <w:rsid w:val="00591A3C"/>
    <w:rsid w:val="00591ADF"/>
    <w:rsid w:val="00592626"/>
    <w:rsid w:val="005926A6"/>
    <w:rsid w:val="00592C40"/>
    <w:rsid w:val="00592FEA"/>
    <w:rsid w:val="00593A7A"/>
    <w:rsid w:val="005941CA"/>
    <w:rsid w:val="0059549E"/>
    <w:rsid w:val="005954DF"/>
    <w:rsid w:val="005957DD"/>
    <w:rsid w:val="00595DA6"/>
    <w:rsid w:val="005960B8"/>
    <w:rsid w:val="00596883"/>
    <w:rsid w:val="00596AF1"/>
    <w:rsid w:val="00596C72"/>
    <w:rsid w:val="00597898"/>
    <w:rsid w:val="00597AC2"/>
    <w:rsid w:val="00597CA8"/>
    <w:rsid w:val="00597DD9"/>
    <w:rsid w:val="005A0202"/>
    <w:rsid w:val="005A0528"/>
    <w:rsid w:val="005A0C51"/>
    <w:rsid w:val="005A1DF1"/>
    <w:rsid w:val="005A29E3"/>
    <w:rsid w:val="005A3B20"/>
    <w:rsid w:val="005A3F8A"/>
    <w:rsid w:val="005A445B"/>
    <w:rsid w:val="005A507E"/>
    <w:rsid w:val="005A510C"/>
    <w:rsid w:val="005A511F"/>
    <w:rsid w:val="005A5A4F"/>
    <w:rsid w:val="005A5C12"/>
    <w:rsid w:val="005A640F"/>
    <w:rsid w:val="005A6547"/>
    <w:rsid w:val="005A65CD"/>
    <w:rsid w:val="005A6A91"/>
    <w:rsid w:val="005A750C"/>
    <w:rsid w:val="005B0066"/>
    <w:rsid w:val="005B018E"/>
    <w:rsid w:val="005B046F"/>
    <w:rsid w:val="005B07CB"/>
    <w:rsid w:val="005B09C8"/>
    <w:rsid w:val="005B0AFB"/>
    <w:rsid w:val="005B1254"/>
    <w:rsid w:val="005B12EE"/>
    <w:rsid w:val="005B1C59"/>
    <w:rsid w:val="005B20BB"/>
    <w:rsid w:val="005B3094"/>
    <w:rsid w:val="005B359A"/>
    <w:rsid w:val="005B41F1"/>
    <w:rsid w:val="005B48F0"/>
    <w:rsid w:val="005B4A13"/>
    <w:rsid w:val="005B4D36"/>
    <w:rsid w:val="005B511B"/>
    <w:rsid w:val="005B5788"/>
    <w:rsid w:val="005B58F0"/>
    <w:rsid w:val="005B5D6A"/>
    <w:rsid w:val="005B654A"/>
    <w:rsid w:val="005B6D5A"/>
    <w:rsid w:val="005B785F"/>
    <w:rsid w:val="005B7A3A"/>
    <w:rsid w:val="005B7C12"/>
    <w:rsid w:val="005C0A2B"/>
    <w:rsid w:val="005C1511"/>
    <w:rsid w:val="005C1659"/>
    <w:rsid w:val="005C25B5"/>
    <w:rsid w:val="005C3069"/>
    <w:rsid w:val="005C3522"/>
    <w:rsid w:val="005C36F8"/>
    <w:rsid w:val="005C3930"/>
    <w:rsid w:val="005C3A49"/>
    <w:rsid w:val="005C3E02"/>
    <w:rsid w:val="005C434E"/>
    <w:rsid w:val="005C4633"/>
    <w:rsid w:val="005C4DA7"/>
    <w:rsid w:val="005C528C"/>
    <w:rsid w:val="005C52BD"/>
    <w:rsid w:val="005C52D4"/>
    <w:rsid w:val="005C5BB0"/>
    <w:rsid w:val="005C66FD"/>
    <w:rsid w:val="005C6AB8"/>
    <w:rsid w:val="005C6B12"/>
    <w:rsid w:val="005C6D5D"/>
    <w:rsid w:val="005C7669"/>
    <w:rsid w:val="005C76D8"/>
    <w:rsid w:val="005C7D37"/>
    <w:rsid w:val="005C7DCE"/>
    <w:rsid w:val="005C7FA9"/>
    <w:rsid w:val="005D0DD1"/>
    <w:rsid w:val="005D0FB4"/>
    <w:rsid w:val="005D14BE"/>
    <w:rsid w:val="005D1FC2"/>
    <w:rsid w:val="005D2ACC"/>
    <w:rsid w:val="005D2B55"/>
    <w:rsid w:val="005D3030"/>
    <w:rsid w:val="005D30B6"/>
    <w:rsid w:val="005D428D"/>
    <w:rsid w:val="005D4928"/>
    <w:rsid w:val="005D5B63"/>
    <w:rsid w:val="005D6447"/>
    <w:rsid w:val="005D65A0"/>
    <w:rsid w:val="005D71B0"/>
    <w:rsid w:val="005E08E2"/>
    <w:rsid w:val="005E1321"/>
    <w:rsid w:val="005E15FA"/>
    <w:rsid w:val="005E162E"/>
    <w:rsid w:val="005E1666"/>
    <w:rsid w:val="005E1C1D"/>
    <w:rsid w:val="005E21A3"/>
    <w:rsid w:val="005E233F"/>
    <w:rsid w:val="005E2DD4"/>
    <w:rsid w:val="005E33D9"/>
    <w:rsid w:val="005E37A0"/>
    <w:rsid w:val="005E47F7"/>
    <w:rsid w:val="005E538B"/>
    <w:rsid w:val="005E5528"/>
    <w:rsid w:val="005E587B"/>
    <w:rsid w:val="005E60E9"/>
    <w:rsid w:val="005E6642"/>
    <w:rsid w:val="005E6C5D"/>
    <w:rsid w:val="005E6D43"/>
    <w:rsid w:val="005E6F84"/>
    <w:rsid w:val="005E7043"/>
    <w:rsid w:val="005E753C"/>
    <w:rsid w:val="005E75AD"/>
    <w:rsid w:val="005F0676"/>
    <w:rsid w:val="005F1CFA"/>
    <w:rsid w:val="005F1E76"/>
    <w:rsid w:val="005F20D4"/>
    <w:rsid w:val="005F2122"/>
    <w:rsid w:val="005F255F"/>
    <w:rsid w:val="005F2D1C"/>
    <w:rsid w:val="005F333B"/>
    <w:rsid w:val="005F34E6"/>
    <w:rsid w:val="005F4215"/>
    <w:rsid w:val="005F44C6"/>
    <w:rsid w:val="005F50D6"/>
    <w:rsid w:val="005F51D4"/>
    <w:rsid w:val="005F51F9"/>
    <w:rsid w:val="005F57D7"/>
    <w:rsid w:val="005F65EF"/>
    <w:rsid w:val="005F6AE0"/>
    <w:rsid w:val="005F6C70"/>
    <w:rsid w:val="005F6E82"/>
    <w:rsid w:val="005F6F64"/>
    <w:rsid w:val="005F729C"/>
    <w:rsid w:val="005F7566"/>
    <w:rsid w:val="005F76E7"/>
    <w:rsid w:val="005F7AE3"/>
    <w:rsid w:val="005F7B0A"/>
    <w:rsid w:val="005F7B7B"/>
    <w:rsid w:val="005F7EAE"/>
    <w:rsid w:val="0060025A"/>
    <w:rsid w:val="0060085B"/>
    <w:rsid w:val="00600BC4"/>
    <w:rsid w:val="00600BD2"/>
    <w:rsid w:val="00600C49"/>
    <w:rsid w:val="00600E65"/>
    <w:rsid w:val="006010E1"/>
    <w:rsid w:val="006013CF"/>
    <w:rsid w:val="006026D1"/>
    <w:rsid w:val="00602B5F"/>
    <w:rsid w:val="00603459"/>
    <w:rsid w:val="00604277"/>
    <w:rsid w:val="00604447"/>
    <w:rsid w:val="00604CC7"/>
    <w:rsid w:val="00604DC9"/>
    <w:rsid w:val="00604FCD"/>
    <w:rsid w:val="00604FCF"/>
    <w:rsid w:val="00605362"/>
    <w:rsid w:val="0060537D"/>
    <w:rsid w:val="00605C11"/>
    <w:rsid w:val="00605D96"/>
    <w:rsid w:val="00606440"/>
    <w:rsid w:val="006078C2"/>
    <w:rsid w:val="00607A05"/>
    <w:rsid w:val="00607EFD"/>
    <w:rsid w:val="006105A2"/>
    <w:rsid w:val="0061085F"/>
    <w:rsid w:val="006113BA"/>
    <w:rsid w:val="00611810"/>
    <w:rsid w:val="0061183E"/>
    <w:rsid w:val="00611899"/>
    <w:rsid w:val="0061210A"/>
    <w:rsid w:val="006126A1"/>
    <w:rsid w:val="00612ECF"/>
    <w:rsid w:val="00613538"/>
    <w:rsid w:val="006135AD"/>
    <w:rsid w:val="0061387E"/>
    <w:rsid w:val="00613B56"/>
    <w:rsid w:val="00614AA6"/>
    <w:rsid w:val="00614B9F"/>
    <w:rsid w:val="00615222"/>
    <w:rsid w:val="006152C9"/>
    <w:rsid w:val="00615A36"/>
    <w:rsid w:val="00616134"/>
    <w:rsid w:val="006162D2"/>
    <w:rsid w:val="00616815"/>
    <w:rsid w:val="00616835"/>
    <w:rsid w:val="006171A9"/>
    <w:rsid w:val="00617518"/>
    <w:rsid w:val="00617F5C"/>
    <w:rsid w:val="0062051A"/>
    <w:rsid w:val="0062055A"/>
    <w:rsid w:val="00620648"/>
    <w:rsid w:val="006207E8"/>
    <w:rsid w:val="00620C94"/>
    <w:rsid w:val="006210D6"/>
    <w:rsid w:val="00621397"/>
    <w:rsid w:val="006217A6"/>
    <w:rsid w:val="006219D6"/>
    <w:rsid w:val="00621B3B"/>
    <w:rsid w:val="00622B52"/>
    <w:rsid w:val="00623436"/>
    <w:rsid w:val="00623498"/>
    <w:rsid w:val="006234D5"/>
    <w:rsid w:val="006236D8"/>
    <w:rsid w:val="0062403D"/>
    <w:rsid w:val="006243BF"/>
    <w:rsid w:val="00624F55"/>
    <w:rsid w:val="00625595"/>
    <w:rsid w:val="00625D3B"/>
    <w:rsid w:val="006260A4"/>
    <w:rsid w:val="00626502"/>
    <w:rsid w:val="00626903"/>
    <w:rsid w:val="006272FB"/>
    <w:rsid w:val="0062767A"/>
    <w:rsid w:val="00627C2F"/>
    <w:rsid w:val="00627F57"/>
    <w:rsid w:val="006300CF"/>
    <w:rsid w:val="0063029C"/>
    <w:rsid w:val="00630464"/>
    <w:rsid w:val="006307AC"/>
    <w:rsid w:val="00630CF2"/>
    <w:rsid w:val="00631549"/>
    <w:rsid w:val="00631A63"/>
    <w:rsid w:val="00632048"/>
    <w:rsid w:val="0063246D"/>
    <w:rsid w:val="0063257C"/>
    <w:rsid w:val="00632D6B"/>
    <w:rsid w:val="00634432"/>
    <w:rsid w:val="006344F5"/>
    <w:rsid w:val="00634E98"/>
    <w:rsid w:val="00635279"/>
    <w:rsid w:val="00635B69"/>
    <w:rsid w:val="00636593"/>
    <w:rsid w:val="00637849"/>
    <w:rsid w:val="00640298"/>
    <w:rsid w:val="00640890"/>
    <w:rsid w:val="00640A36"/>
    <w:rsid w:val="00640D81"/>
    <w:rsid w:val="00640F39"/>
    <w:rsid w:val="00640F57"/>
    <w:rsid w:val="006414FF"/>
    <w:rsid w:val="00641BFD"/>
    <w:rsid w:val="00642224"/>
    <w:rsid w:val="0064233A"/>
    <w:rsid w:val="006431A0"/>
    <w:rsid w:val="00643CE7"/>
    <w:rsid w:val="006443EF"/>
    <w:rsid w:val="00644475"/>
    <w:rsid w:val="006445F8"/>
    <w:rsid w:val="00644ACB"/>
    <w:rsid w:val="00644CB7"/>
    <w:rsid w:val="00644FDA"/>
    <w:rsid w:val="00645C8E"/>
    <w:rsid w:val="0064607E"/>
    <w:rsid w:val="00646360"/>
    <w:rsid w:val="00646A90"/>
    <w:rsid w:val="00646E4B"/>
    <w:rsid w:val="0064710C"/>
    <w:rsid w:val="006477A7"/>
    <w:rsid w:val="00647B47"/>
    <w:rsid w:val="00647C0B"/>
    <w:rsid w:val="00647CA5"/>
    <w:rsid w:val="0065019F"/>
    <w:rsid w:val="006501D0"/>
    <w:rsid w:val="00650242"/>
    <w:rsid w:val="00651879"/>
    <w:rsid w:val="00651A2B"/>
    <w:rsid w:val="006520F3"/>
    <w:rsid w:val="006522C2"/>
    <w:rsid w:val="00652486"/>
    <w:rsid w:val="006525BA"/>
    <w:rsid w:val="00652C9E"/>
    <w:rsid w:val="006536A3"/>
    <w:rsid w:val="00653C85"/>
    <w:rsid w:val="006549BF"/>
    <w:rsid w:val="00654A62"/>
    <w:rsid w:val="006553B5"/>
    <w:rsid w:val="00655AAF"/>
    <w:rsid w:val="00655DFF"/>
    <w:rsid w:val="0065614D"/>
    <w:rsid w:val="00656847"/>
    <w:rsid w:val="00656A30"/>
    <w:rsid w:val="006572C6"/>
    <w:rsid w:val="00657E82"/>
    <w:rsid w:val="00657E8E"/>
    <w:rsid w:val="00660F84"/>
    <w:rsid w:val="00660F89"/>
    <w:rsid w:val="00661290"/>
    <w:rsid w:val="0066135B"/>
    <w:rsid w:val="00661946"/>
    <w:rsid w:val="00663029"/>
    <w:rsid w:val="00663046"/>
    <w:rsid w:val="006637FF"/>
    <w:rsid w:val="006639D3"/>
    <w:rsid w:val="00663F00"/>
    <w:rsid w:val="00664013"/>
    <w:rsid w:val="00664458"/>
    <w:rsid w:val="00664475"/>
    <w:rsid w:val="00664ECD"/>
    <w:rsid w:val="0066569C"/>
    <w:rsid w:val="00666099"/>
    <w:rsid w:val="00666139"/>
    <w:rsid w:val="00666E77"/>
    <w:rsid w:val="00667103"/>
    <w:rsid w:val="006673E7"/>
    <w:rsid w:val="006674C2"/>
    <w:rsid w:val="00667559"/>
    <w:rsid w:val="00667C76"/>
    <w:rsid w:val="00667DAC"/>
    <w:rsid w:val="00670BB3"/>
    <w:rsid w:val="00671250"/>
    <w:rsid w:val="00671932"/>
    <w:rsid w:val="00671E95"/>
    <w:rsid w:val="00672017"/>
    <w:rsid w:val="00672293"/>
    <w:rsid w:val="006735EB"/>
    <w:rsid w:val="00673847"/>
    <w:rsid w:val="00674840"/>
    <w:rsid w:val="00674964"/>
    <w:rsid w:val="00674C6E"/>
    <w:rsid w:val="00675CA9"/>
    <w:rsid w:val="00675EF4"/>
    <w:rsid w:val="00676308"/>
    <w:rsid w:val="00677831"/>
    <w:rsid w:val="006779CB"/>
    <w:rsid w:val="00677A77"/>
    <w:rsid w:val="006803C4"/>
    <w:rsid w:val="00680467"/>
    <w:rsid w:val="0068087C"/>
    <w:rsid w:val="00680B7E"/>
    <w:rsid w:val="00681927"/>
    <w:rsid w:val="00681F9B"/>
    <w:rsid w:val="00682215"/>
    <w:rsid w:val="00683408"/>
    <w:rsid w:val="00683AF7"/>
    <w:rsid w:val="00683B94"/>
    <w:rsid w:val="00683CFC"/>
    <w:rsid w:val="00683F27"/>
    <w:rsid w:val="006843D8"/>
    <w:rsid w:val="0068482D"/>
    <w:rsid w:val="00684CA4"/>
    <w:rsid w:val="00684E72"/>
    <w:rsid w:val="006854CE"/>
    <w:rsid w:val="00685909"/>
    <w:rsid w:val="0068599B"/>
    <w:rsid w:val="00686692"/>
    <w:rsid w:val="006869EC"/>
    <w:rsid w:val="006876DE"/>
    <w:rsid w:val="00690011"/>
    <w:rsid w:val="006901E4"/>
    <w:rsid w:val="00690316"/>
    <w:rsid w:val="0069077E"/>
    <w:rsid w:val="00690B6C"/>
    <w:rsid w:val="00690CAC"/>
    <w:rsid w:val="00692178"/>
    <w:rsid w:val="00692D34"/>
    <w:rsid w:val="00693033"/>
    <w:rsid w:val="00693321"/>
    <w:rsid w:val="006934B6"/>
    <w:rsid w:val="006939A3"/>
    <w:rsid w:val="00693A8E"/>
    <w:rsid w:val="00694893"/>
    <w:rsid w:val="00694DD9"/>
    <w:rsid w:val="00695097"/>
    <w:rsid w:val="00695BE6"/>
    <w:rsid w:val="006963BC"/>
    <w:rsid w:val="00697671"/>
    <w:rsid w:val="006A0069"/>
    <w:rsid w:val="006A02A7"/>
    <w:rsid w:val="006A075A"/>
    <w:rsid w:val="006A09BE"/>
    <w:rsid w:val="006A0DCA"/>
    <w:rsid w:val="006A12B1"/>
    <w:rsid w:val="006A1E80"/>
    <w:rsid w:val="006A2935"/>
    <w:rsid w:val="006A3CAE"/>
    <w:rsid w:val="006A4E44"/>
    <w:rsid w:val="006A4EA7"/>
    <w:rsid w:val="006A51E4"/>
    <w:rsid w:val="006A5F42"/>
    <w:rsid w:val="006A5FEA"/>
    <w:rsid w:val="006A6103"/>
    <w:rsid w:val="006A65AD"/>
    <w:rsid w:val="006A6690"/>
    <w:rsid w:val="006A6813"/>
    <w:rsid w:val="006A68C5"/>
    <w:rsid w:val="006A6ADF"/>
    <w:rsid w:val="006A6B84"/>
    <w:rsid w:val="006A71EB"/>
    <w:rsid w:val="006B08C6"/>
    <w:rsid w:val="006B0AB0"/>
    <w:rsid w:val="006B10ED"/>
    <w:rsid w:val="006B1342"/>
    <w:rsid w:val="006B156A"/>
    <w:rsid w:val="006B186A"/>
    <w:rsid w:val="006B18A4"/>
    <w:rsid w:val="006B194C"/>
    <w:rsid w:val="006B1A86"/>
    <w:rsid w:val="006B26E3"/>
    <w:rsid w:val="006B3257"/>
    <w:rsid w:val="006B3A27"/>
    <w:rsid w:val="006B463A"/>
    <w:rsid w:val="006B4CA3"/>
    <w:rsid w:val="006B51B2"/>
    <w:rsid w:val="006B5716"/>
    <w:rsid w:val="006B5B2C"/>
    <w:rsid w:val="006B62A5"/>
    <w:rsid w:val="006B7B15"/>
    <w:rsid w:val="006B7FB0"/>
    <w:rsid w:val="006C0913"/>
    <w:rsid w:val="006C0D78"/>
    <w:rsid w:val="006C160E"/>
    <w:rsid w:val="006C17A0"/>
    <w:rsid w:val="006C17D4"/>
    <w:rsid w:val="006C18B2"/>
    <w:rsid w:val="006C2C16"/>
    <w:rsid w:val="006C2CC5"/>
    <w:rsid w:val="006C3C4A"/>
    <w:rsid w:val="006C468E"/>
    <w:rsid w:val="006C5AAA"/>
    <w:rsid w:val="006C5E52"/>
    <w:rsid w:val="006C6780"/>
    <w:rsid w:val="006C67DA"/>
    <w:rsid w:val="006C69E6"/>
    <w:rsid w:val="006C7300"/>
    <w:rsid w:val="006C7846"/>
    <w:rsid w:val="006C7CCE"/>
    <w:rsid w:val="006D000D"/>
    <w:rsid w:val="006D04BE"/>
    <w:rsid w:val="006D0921"/>
    <w:rsid w:val="006D0D9A"/>
    <w:rsid w:val="006D1198"/>
    <w:rsid w:val="006D18F6"/>
    <w:rsid w:val="006D19EB"/>
    <w:rsid w:val="006D1B6C"/>
    <w:rsid w:val="006D1F05"/>
    <w:rsid w:val="006D27E3"/>
    <w:rsid w:val="006D28E7"/>
    <w:rsid w:val="006D2BFA"/>
    <w:rsid w:val="006D2C83"/>
    <w:rsid w:val="006D2F95"/>
    <w:rsid w:val="006D3A60"/>
    <w:rsid w:val="006D3DD5"/>
    <w:rsid w:val="006D4135"/>
    <w:rsid w:val="006D425F"/>
    <w:rsid w:val="006D472D"/>
    <w:rsid w:val="006D4818"/>
    <w:rsid w:val="006D4BD0"/>
    <w:rsid w:val="006D5FA5"/>
    <w:rsid w:val="006D6085"/>
    <w:rsid w:val="006D6610"/>
    <w:rsid w:val="006D6C65"/>
    <w:rsid w:val="006D70F2"/>
    <w:rsid w:val="006D780E"/>
    <w:rsid w:val="006D7854"/>
    <w:rsid w:val="006D7860"/>
    <w:rsid w:val="006D79C3"/>
    <w:rsid w:val="006E09F2"/>
    <w:rsid w:val="006E0B98"/>
    <w:rsid w:val="006E1476"/>
    <w:rsid w:val="006E1B4C"/>
    <w:rsid w:val="006E1DB8"/>
    <w:rsid w:val="006E1E3F"/>
    <w:rsid w:val="006E29ED"/>
    <w:rsid w:val="006E2BC5"/>
    <w:rsid w:val="006E2D9C"/>
    <w:rsid w:val="006E4C6B"/>
    <w:rsid w:val="006E4F55"/>
    <w:rsid w:val="006E53E9"/>
    <w:rsid w:val="006E54A6"/>
    <w:rsid w:val="006E5777"/>
    <w:rsid w:val="006E5902"/>
    <w:rsid w:val="006E6236"/>
    <w:rsid w:val="006E649F"/>
    <w:rsid w:val="006E721C"/>
    <w:rsid w:val="006E7556"/>
    <w:rsid w:val="006E786D"/>
    <w:rsid w:val="006E7CB0"/>
    <w:rsid w:val="006F003B"/>
    <w:rsid w:val="006F12DD"/>
    <w:rsid w:val="006F20F5"/>
    <w:rsid w:val="006F2149"/>
    <w:rsid w:val="006F2599"/>
    <w:rsid w:val="006F26AF"/>
    <w:rsid w:val="006F3866"/>
    <w:rsid w:val="006F38DB"/>
    <w:rsid w:val="006F3EE2"/>
    <w:rsid w:val="006F412D"/>
    <w:rsid w:val="006F42FA"/>
    <w:rsid w:val="006F43B0"/>
    <w:rsid w:val="006F461B"/>
    <w:rsid w:val="006F4798"/>
    <w:rsid w:val="006F480C"/>
    <w:rsid w:val="006F4B9B"/>
    <w:rsid w:val="006F4C61"/>
    <w:rsid w:val="006F55FD"/>
    <w:rsid w:val="006F5EB6"/>
    <w:rsid w:val="006F62DB"/>
    <w:rsid w:val="006F777E"/>
    <w:rsid w:val="006F78F5"/>
    <w:rsid w:val="0070051E"/>
    <w:rsid w:val="00700CBD"/>
    <w:rsid w:val="00700E41"/>
    <w:rsid w:val="007010B9"/>
    <w:rsid w:val="00701698"/>
    <w:rsid w:val="0070180C"/>
    <w:rsid w:val="00701B88"/>
    <w:rsid w:val="00702125"/>
    <w:rsid w:val="00702245"/>
    <w:rsid w:val="007025B5"/>
    <w:rsid w:val="00702854"/>
    <w:rsid w:val="007028C7"/>
    <w:rsid w:val="007029D6"/>
    <w:rsid w:val="00703295"/>
    <w:rsid w:val="0070372D"/>
    <w:rsid w:val="00704462"/>
    <w:rsid w:val="007049A5"/>
    <w:rsid w:val="007055DF"/>
    <w:rsid w:val="00705D39"/>
    <w:rsid w:val="00705D43"/>
    <w:rsid w:val="007064D6"/>
    <w:rsid w:val="0070653A"/>
    <w:rsid w:val="00706C56"/>
    <w:rsid w:val="00707396"/>
    <w:rsid w:val="0070762A"/>
    <w:rsid w:val="00707F9F"/>
    <w:rsid w:val="00710C7E"/>
    <w:rsid w:val="00710EB3"/>
    <w:rsid w:val="00710F3D"/>
    <w:rsid w:val="00710FFF"/>
    <w:rsid w:val="0071215E"/>
    <w:rsid w:val="007136D9"/>
    <w:rsid w:val="00713A16"/>
    <w:rsid w:val="00714034"/>
    <w:rsid w:val="007145B4"/>
    <w:rsid w:val="00714A09"/>
    <w:rsid w:val="00715114"/>
    <w:rsid w:val="00715139"/>
    <w:rsid w:val="007159EC"/>
    <w:rsid w:val="007164C4"/>
    <w:rsid w:val="007166B3"/>
    <w:rsid w:val="00716ABD"/>
    <w:rsid w:val="00720342"/>
    <w:rsid w:val="00720EA6"/>
    <w:rsid w:val="007214E3"/>
    <w:rsid w:val="00722D13"/>
    <w:rsid w:val="00722EB6"/>
    <w:rsid w:val="00723B4F"/>
    <w:rsid w:val="007242A3"/>
    <w:rsid w:val="00726924"/>
    <w:rsid w:val="0072717B"/>
    <w:rsid w:val="0072781B"/>
    <w:rsid w:val="00727F52"/>
    <w:rsid w:val="0073009A"/>
    <w:rsid w:val="00730973"/>
    <w:rsid w:val="00730D94"/>
    <w:rsid w:val="00731081"/>
    <w:rsid w:val="007310DE"/>
    <w:rsid w:val="0073153F"/>
    <w:rsid w:val="00731741"/>
    <w:rsid w:val="007317FD"/>
    <w:rsid w:val="007321C2"/>
    <w:rsid w:val="0073225B"/>
    <w:rsid w:val="00732BBA"/>
    <w:rsid w:val="00733245"/>
    <w:rsid w:val="00733DE0"/>
    <w:rsid w:val="00734628"/>
    <w:rsid w:val="00734BA3"/>
    <w:rsid w:val="007350B8"/>
    <w:rsid w:val="00735226"/>
    <w:rsid w:val="007357C5"/>
    <w:rsid w:val="0073590A"/>
    <w:rsid w:val="00735A52"/>
    <w:rsid w:val="00735ABA"/>
    <w:rsid w:val="00735EE1"/>
    <w:rsid w:val="007366D4"/>
    <w:rsid w:val="00737779"/>
    <w:rsid w:val="00737AA8"/>
    <w:rsid w:val="007402A6"/>
    <w:rsid w:val="0074032D"/>
    <w:rsid w:val="0074032E"/>
    <w:rsid w:val="007405A7"/>
    <w:rsid w:val="007406E4"/>
    <w:rsid w:val="0074075A"/>
    <w:rsid w:val="00740892"/>
    <w:rsid w:val="00740D25"/>
    <w:rsid w:val="00740EDD"/>
    <w:rsid w:val="00741214"/>
    <w:rsid w:val="00741298"/>
    <w:rsid w:val="00741328"/>
    <w:rsid w:val="007417B1"/>
    <w:rsid w:val="007426DF"/>
    <w:rsid w:val="007435AB"/>
    <w:rsid w:val="00744F18"/>
    <w:rsid w:val="00746073"/>
    <w:rsid w:val="007464D1"/>
    <w:rsid w:val="00747316"/>
    <w:rsid w:val="00747367"/>
    <w:rsid w:val="00747434"/>
    <w:rsid w:val="0074783D"/>
    <w:rsid w:val="00747CCD"/>
    <w:rsid w:val="00747D2C"/>
    <w:rsid w:val="00750255"/>
    <w:rsid w:val="007508B8"/>
    <w:rsid w:val="00750A6C"/>
    <w:rsid w:val="00750B28"/>
    <w:rsid w:val="00751280"/>
    <w:rsid w:val="00751BF5"/>
    <w:rsid w:val="00751D83"/>
    <w:rsid w:val="007531D3"/>
    <w:rsid w:val="00754359"/>
    <w:rsid w:val="00756204"/>
    <w:rsid w:val="0075654A"/>
    <w:rsid w:val="007569EA"/>
    <w:rsid w:val="00756F76"/>
    <w:rsid w:val="00757201"/>
    <w:rsid w:val="0075748A"/>
    <w:rsid w:val="007579D9"/>
    <w:rsid w:val="00757B14"/>
    <w:rsid w:val="00760A79"/>
    <w:rsid w:val="00760C85"/>
    <w:rsid w:val="00761AF2"/>
    <w:rsid w:val="00761E49"/>
    <w:rsid w:val="0076316C"/>
    <w:rsid w:val="00763588"/>
    <w:rsid w:val="00763C01"/>
    <w:rsid w:val="00763FAD"/>
    <w:rsid w:val="007643AB"/>
    <w:rsid w:val="00764B79"/>
    <w:rsid w:val="00764F36"/>
    <w:rsid w:val="007656AF"/>
    <w:rsid w:val="00766275"/>
    <w:rsid w:val="0076696B"/>
    <w:rsid w:val="00766CD6"/>
    <w:rsid w:val="007672C9"/>
    <w:rsid w:val="007679B9"/>
    <w:rsid w:val="00767A83"/>
    <w:rsid w:val="00767DDE"/>
    <w:rsid w:val="00770DBC"/>
    <w:rsid w:val="00771D84"/>
    <w:rsid w:val="007725B4"/>
    <w:rsid w:val="00772D94"/>
    <w:rsid w:val="00772F50"/>
    <w:rsid w:val="00773785"/>
    <w:rsid w:val="00774244"/>
    <w:rsid w:val="0077505F"/>
    <w:rsid w:val="00775259"/>
    <w:rsid w:val="00775CFB"/>
    <w:rsid w:val="00776216"/>
    <w:rsid w:val="007763D6"/>
    <w:rsid w:val="00776572"/>
    <w:rsid w:val="0077738D"/>
    <w:rsid w:val="007774C2"/>
    <w:rsid w:val="00777ADF"/>
    <w:rsid w:val="00781AD8"/>
    <w:rsid w:val="00783A7E"/>
    <w:rsid w:val="00784A59"/>
    <w:rsid w:val="00784CC4"/>
    <w:rsid w:val="00785257"/>
    <w:rsid w:val="00786098"/>
    <w:rsid w:val="00786564"/>
    <w:rsid w:val="00786EB8"/>
    <w:rsid w:val="00787D28"/>
    <w:rsid w:val="0079000C"/>
    <w:rsid w:val="00790B29"/>
    <w:rsid w:val="00790B3E"/>
    <w:rsid w:val="00790D7B"/>
    <w:rsid w:val="00790D93"/>
    <w:rsid w:val="00790FBD"/>
    <w:rsid w:val="00791CD7"/>
    <w:rsid w:val="00791F2C"/>
    <w:rsid w:val="007923B8"/>
    <w:rsid w:val="00792D22"/>
    <w:rsid w:val="007938EF"/>
    <w:rsid w:val="0079430D"/>
    <w:rsid w:val="007953B9"/>
    <w:rsid w:val="0079689B"/>
    <w:rsid w:val="0079697B"/>
    <w:rsid w:val="0079754C"/>
    <w:rsid w:val="007A0390"/>
    <w:rsid w:val="007A0657"/>
    <w:rsid w:val="007A0679"/>
    <w:rsid w:val="007A1395"/>
    <w:rsid w:val="007A22E9"/>
    <w:rsid w:val="007A24A2"/>
    <w:rsid w:val="007A24EB"/>
    <w:rsid w:val="007A25CC"/>
    <w:rsid w:val="007A282D"/>
    <w:rsid w:val="007A331E"/>
    <w:rsid w:val="007A3B34"/>
    <w:rsid w:val="007A3BD0"/>
    <w:rsid w:val="007A455D"/>
    <w:rsid w:val="007A45BF"/>
    <w:rsid w:val="007A4C6D"/>
    <w:rsid w:val="007A4F2F"/>
    <w:rsid w:val="007A5ED4"/>
    <w:rsid w:val="007A644F"/>
    <w:rsid w:val="007A6B97"/>
    <w:rsid w:val="007A6FEB"/>
    <w:rsid w:val="007A7288"/>
    <w:rsid w:val="007A7CE5"/>
    <w:rsid w:val="007B04E7"/>
    <w:rsid w:val="007B07CA"/>
    <w:rsid w:val="007B0C6A"/>
    <w:rsid w:val="007B19CE"/>
    <w:rsid w:val="007B1E12"/>
    <w:rsid w:val="007B1E53"/>
    <w:rsid w:val="007B276C"/>
    <w:rsid w:val="007B3291"/>
    <w:rsid w:val="007B3771"/>
    <w:rsid w:val="007B5385"/>
    <w:rsid w:val="007B547C"/>
    <w:rsid w:val="007B63C3"/>
    <w:rsid w:val="007B63FB"/>
    <w:rsid w:val="007B668E"/>
    <w:rsid w:val="007B70C3"/>
    <w:rsid w:val="007B7A0C"/>
    <w:rsid w:val="007B7C23"/>
    <w:rsid w:val="007B7FFE"/>
    <w:rsid w:val="007C00FB"/>
    <w:rsid w:val="007C0255"/>
    <w:rsid w:val="007C052A"/>
    <w:rsid w:val="007C09C8"/>
    <w:rsid w:val="007C0AB1"/>
    <w:rsid w:val="007C0C22"/>
    <w:rsid w:val="007C13ED"/>
    <w:rsid w:val="007C1651"/>
    <w:rsid w:val="007C19EA"/>
    <w:rsid w:val="007C1A8C"/>
    <w:rsid w:val="007C22AA"/>
    <w:rsid w:val="007C22CA"/>
    <w:rsid w:val="007C2346"/>
    <w:rsid w:val="007C2707"/>
    <w:rsid w:val="007C2DD4"/>
    <w:rsid w:val="007C33CF"/>
    <w:rsid w:val="007C3543"/>
    <w:rsid w:val="007C36CB"/>
    <w:rsid w:val="007C608B"/>
    <w:rsid w:val="007C62E7"/>
    <w:rsid w:val="007C6623"/>
    <w:rsid w:val="007C671E"/>
    <w:rsid w:val="007C6AA3"/>
    <w:rsid w:val="007C7457"/>
    <w:rsid w:val="007D0D04"/>
    <w:rsid w:val="007D1573"/>
    <w:rsid w:val="007D1CB4"/>
    <w:rsid w:val="007D1F1A"/>
    <w:rsid w:val="007D3011"/>
    <w:rsid w:val="007D3195"/>
    <w:rsid w:val="007D3572"/>
    <w:rsid w:val="007D3879"/>
    <w:rsid w:val="007D3FCB"/>
    <w:rsid w:val="007D4064"/>
    <w:rsid w:val="007D501A"/>
    <w:rsid w:val="007D5105"/>
    <w:rsid w:val="007D53CD"/>
    <w:rsid w:val="007D5FAD"/>
    <w:rsid w:val="007D6377"/>
    <w:rsid w:val="007D6528"/>
    <w:rsid w:val="007D699F"/>
    <w:rsid w:val="007D6AF4"/>
    <w:rsid w:val="007D7EFC"/>
    <w:rsid w:val="007E02CE"/>
    <w:rsid w:val="007E103C"/>
    <w:rsid w:val="007E1221"/>
    <w:rsid w:val="007E24B8"/>
    <w:rsid w:val="007E27E9"/>
    <w:rsid w:val="007E2A27"/>
    <w:rsid w:val="007E300C"/>
    <w:rsid w:val="007E3133"/>
    <w:rsid w:val="007E3603"/>
    <w:rsid w:val="007E3995"/>
    <w:rsid w:val="007E39F0"/>
    <w:rsid w:val="007E3F65"/>
    <w:rsid w:val="007E4AD7"/>
    <w:rsid w:val="007E50D9"/>
    <w:rsid w:val="007E5253"/>
    <w:rsid w:val="007E5648"/>
    <w:rsid w:val="007E57A5"/>
    <w:rsid w:val="007E5B0E"/>
    <w:rsid w:val="007E5CB8"/>
    <w:rsid w:val="007E61F7"/>
    <w:rsid w:val="007E6339"/>
    <w:rsid w:val="007E650F"/>
    <w:rsid w:val="007E666A"/>
    <w:rsid w:val="007E681E"/>
    <w:rsid w:val="007E68F6"/>
    <w:rsid w:val="007E6ACE"/>
    <w:rsid w:val="007E6B0B"/>
    <w:rsid w:val="007E6B84"/>
    <w:rsid w:val="007E6D39"/>
    <w:rsid w:val="007E6EF9"/>
    <w:rsid w:val="007E6F39"/>
    <w:rsid w:val="007E7814"/>
    <w:rsid w:val="007E7972"/>
    <w:rsid w:val="007E7C59"/>
    <w:rsid w:val="007F0511"/>
    <w:rsid w:val="007F087C"/>
    <w:rsid w:val="007F12C1"/>
    <w:rsid w:val="007F1FC9"/>
    <w:rsid w:val="007F2093"/>
    <w:rsid w:val="007F2611"/>
    <w:rsid w:val="007F2AE5"/>
    <w:rsid w:val="007F2B8F"/>
    <w:rsid w:val="007F2E98"/>
    <w:rsid w:val="007F31E1"/>
    <w:rsid w:val="007F3400"/>
    <w:rsid w:val="007F370B"/>
    <w:rsid w:val="007F3B11"/>
    <w:rsid w:val="007F49A4"/>
    <w:rsid w:val="007F4DCC"/>
    <w:rsid w:val="007F52E1"/>
    <w:rsid w:val="007F53A1"/>
    <w:rsid w:val="007F56C3"/>
    <w:rsid w:val="007F5EA8"/>
    <w:rsid w:val="007F5FEB"/>
    <w:rsid w:val="007F6AB0"/>
    <w:rsid w:val="007F77AD"/>
    <w:rsid w:val="00800347"/>
    <w:rsid w:val="00800A85"/>
    <w:rsid w:val="00800C84"/>
    <w:rsid w:val="00801FC3"/>
    <w:rsid w:val="0080257D"/>
    <w:rsid w:val="008025AE"/>
    <w:rsid w:val="00802670"/>
    <w:rsid w:val="00803615"/>
    <w:rsid w:val="00803627"/>
    <w:rsid w:val="0080375F"/>
    <w:rsid w:val="00803805"/>
    <w:rsid w:val="00803812"/>
    <w:rsid w:val="00803EA8"/>
    <w:rsid w:val="00803EA9"/>
    <w:rsid w:val="00803F6B"/>
    <w:rsid w:val="008040EC"/>
    <w:rsid w:val="00804C68"/>
    <w:rsid w:val="008052B1"/>
    <w:rsid w:val="00805337"/>
    <w:rsid w:val="0080582D"/>
    <w:rsid w:val="008059CD"/>
    <w:rsid w:val="00805AB1"/>
    <w:rsid w:val="00805D11"/>
    <w:rsid w:val="00805D3F"/>
    <w:rsid w:val="00805F72"/>
    <w:rsid w:val="0080756C"/>
    <w:rsid w:val="00807FAE"/>
    <w:rsid w:val="00810322"/>
    <w:rsid w:val="00810325"/>
    <w:rsid w:val="00811243"/>
    <w:rsid w:val="00811AF4"/>
    <w:rsid w:val="00811E3F"/>
    <w:rsid w:val="0081220D"/>
    <w:rsid w:val="00812758"/>
    <w:rsid w:val="008131BE"/>
    <w:rsid w:val="00813520"/>
    <w:rsid w:val="00813F88"/>
    <w:rsid w:val="00814687"/>
    <w:rsid w:val="00814B36"/>
    <w:rsid w:val="0081517D"/>
    <w:rsid w:val="008152DB"/>
    <w:rsid w:val="00815528"/>
    <w:rsid w:val="00815792"/>
    <w:rsid w:val="00815C9B"/>
    <w:rsid w:val="00815F59"/>
    <w:rsid w:val="008168D8"/>
    <w:rsid w:val="00816D49"/>
    <w:rsid w:val="008173B4"/>
    <w:rsid w:val="008203A8"/>
    <w:rsid w:val="0082063F"/>
    <w:rsid w:val="00821833"/>
    <w:rsid w:val="00821C72"/>
    <w:rsid w:val="00822C89"/>
    <w:rsid w:val="00823D7C"/>
    <w:rsid w:val="008241C6"/>
    <w:rsid w:val="008243C9"/>
    <w:rsid w:val="00824831"/>
    <w:rsid w:val="008251AB"/>
    <w:rsid w:val="008255A4"/>
    <w:rsid w:val="008257ED"/>
    <w:rsid w:val="00825882"/>
    <w:rsid w:val="00825ABA"/>
    <w:rsid w:val="00825AEC"/>
    <w:rsid w:val="008275D0"/>
    <w:rsid w:val="008278E9"/>
    <w:rsid w:val="00830FF6"/>
    <w:rsid w:val="008311F1"/>
    <w:rsid w:val="00831204"/>
    <w:rsid w:val="00831208"/>
    <w:rsid w:val="00831253"/>
    <w:rsid w:val="008313BC"/>
    <w:rsid w:val="008322C9"/>
    <w:rsid w:val="0083279B"/>
    <w:rsid w:val="00832B4A"/>
    <w:rsid w:val="00832B94"/>
    <w:rsid w:val="00832FB1"/>
    <w:rsid w:val="008332D5"/>
    <w:rsid w:val="0083385A"/>
    <w:rsid w:val="00833B44"/>
    <w:rsid w:val="00833D61"/>
    <w:rsid w:val="00833D71"/>
    <w:rsid w:val="00835378"/>
    <w:rsid w:val="00835A02"/>
    <w:rsid w:val="00836387"/>
    <w:rsid w:val="00836E21"/>
    <w:rsid w:val="0083705E"/>
    <w:rsid w:val="008372F5"/>
    <w:rsid w:val="00837428"/>
    <w:rsid w:val="0083782E"/>
    <w:rsid w:val="0083796E"/>
    <w:rsid w:val="00840481"/>
    <w:rsid w:val="00840BF1"/>
    <w:rsid w:val="008414B4"/>
    <w:rsid w:val="00841661"/>
    <w:rsid w:val="00841859"/>
    <w:rsid w:val="00841D1F"/>
    <w:rsid w:val="00842420"/>
    <w:rsid w:val="0084242C"/>
    <w:rsid w:val="008429CF"/>
    <w:rsid w:val="00843638"/>
    <w:rsid w:val="0084405B"/>
    <w:rsid w:val="008443C4"/>
    <w:rsid w:val="008446E2"/>
    <w:rsid w:val="0084493A"/>
    <w:rsid w:val="00844CEC"/>
    <w:rsid w:val="00844E0E"/>
    <w:rsid w:val="00845630"/>
    <w:rsid w:val="00845896"/>
    <w:rsid w:val="00845B40"/>
    <w:rsid w:val="008461D0"/>
    <w:rsid w:val="008466CC"/>
    <w:rsid w:val="0084708B"/>
    <w:rsid w:val="00847ADF"/>
    <w:rsid w:val="00847E19"/>
    <w:rsid w:val="00850CD3"/>
    <w:rsid w:val="0085112C"/>
    <w:rsid w:val="00851263"/>
    <w:rsid w:val="0085183E"/>
    <w:rsid w:val="00852FCF"/>
    <w:rsid w:val="008536D6"/>
    <w:rsid w:val="00853766"/>
    <w:rsid w:val="0085380E"/>
    <w:rsid w:val="00854E60"/>
    <w:rsid w:val="00854F1F"/>
    <w:rsid w:val="00855F5F"/>
    <w:rsid w:val="0085639E"/>
    <w:rsid w:val="00856B1B"/>
    <w:rsid w:val="0085724C"/>
    <w:rsid w:val="008574D7"/>
    <w:rsid w:val="00857D58"/>
    <w:rsid w:val="008601A9"/>
    <w:rsid w:val="00860C62"/>
    <w:rsid w:val="0086157D"/>
    <w:rsid w:val="00861895"/>
    <w:rsid w:val="008622AA"/>
    <w:rsid w:val="0086271F"/>
    <w:rsid w:val="00862ACD"/>
    <w:rsid w:val="00862BA0"/>
    <w:rsid w:val="00863708"/>
    <w:rsid w:val="008638A1"/>
    <w:rsid w:val="00863971"/>
    <w:rsid w:val="00863DEB"/>
    <w:rsid w:val="008647FE"/>
    <w:rsid w:val="0086494C"/>
    <w:rsid w:val="00864D34"/>
    <w:rsid w:val="00864D69"/>
    <w:rsid w:val="00864E7C"/>
    <w:rsid w:val="0086517F"/>
    <w:rsid w:val="008651F9"/>
    <w:rsid w:val="00865B0D"/>
    <w:rsid w:val="0086645B"/>
    <w:rsid w:val="0086664D"/>
    <w:rsid w:val="00867351"/>
    <w:rsid w:val="00867652"/>
    <w:rsid w:val="00867756"/>
    <w:rsid w:val="0087144E"/>
    <w:rsid w:val="00871456"/>
    <w:rsid w:val="0087179D"/>
    <w:rsid w:val="00871B33"/>
    <w:rsid w:val="00871D88"/>
    <w:rsid w:val="00871DC0"/>
    <w:rsid w:val="00872182"/>
    <w:rsid w:val="00872512"/>
    <w:rsid w:val="00872949"/>
    <w:rsid w:val="00872BBF"/>
    <w:rsid w:val="00872BE4"/>
    <w:rsid w:val="00872DA0"/>
    <w:rsid w:val="00872F40"/>
    <w:rsid w:val="008730BB"/>
    <w:rsid w:val="008734DC"/>
    <w:rsid w:val="00873E83"/>
    <w:rsid w:val="00873EE6"/>
    <w:rsid w:val="008748BC"/>
    <w:rsid w:val="008748E2"/>
    <w:rsid w:val="00874D66"/>
    <w:rsid w:val="008753F7"/>
    <w:rsid w:val="008756B5"/>
    <w:rsid w:val="008758AF"/>
    <w:rsid w:val="00875D39"/>
    <w:rsid w:val="00876E49"/>
    <w:rsid w:val="00877167"/>
    <w:rsid w:val="00877391"/>
    <w:rsid w:val="0087781F"/>
    <w:rsid w:val="00877B4E"/>
    <w:rsid w:val="00877BB2"/>
    <w:rsid w:val="00880B88"/>
    <w:rsid w:val="00881678"/>
    <w:rsid w:val="00881D8A"/>
    <w:rsid w:val="00881F44"/>
    <w:rsid w:val="008833F1"/>
    <w:rsid w:val="00883C32"/>
    <w:rsid w:val="00883CD5"/>
    <w:rsid w:val="00883E9B"/>
    <w:rsid w:val="00884360"/>
    <w:rsid w:val="00884ADD"/>
    <w:rsid w:val="00885066"/>
    <w:rsid w:val="00885CDD"/>
    <w:rsid w:val="008862EF"/>
    <w:rsid w:val="00886720"/>
    <w:rsid w:val="008874C6"/>
    <w:rsid w:val="00887874"/>
    <w:rsid w:val="00887E41"/>
    <w:rsid w:val="0089054E"/>
    <w:rsid w:val="008907FD"/>
    <w:rsid w:val="00890DBA"/>
    <w:rsid w:val="00890F02"/>
    <w:rsid w:val="008920B9"/>
    <w:rsid w:val="00892887"/>
    <w:rsid w:val="00892D75"/>
    <w:rsid w:val="00893BB7"/>
    <w:rsid w:val="008941DB"/>
    <w:rsid w:val="008944F8"/>
    <w:rsid w:val="00894546"/>
    <w:rsid w:val="00894E8A"/>
    <w:rsid w:val="008954D8"/>
    <w:rsid w:val="00895940"/>
    <w:rsid w:val="00895C7B"/>
    <w:rsid w:val="00895E31"/>
    <w:rsid w:val="00895FF3"/>
    <w:rsid w:val="0089695D"/>
    <w:rsid w:val="0089712D"/>
    <w:rsid w:val="0089733D"/>
    <w:rsid w:val="00897566"/>
    <w:rsid w:val="0089757E"/>
    <w:rsid w:val="008979DB"/>
    <w:rsid w:val="008A07A8"/>
    <w:rsid w:val="008A0E9B"/>
    <w:rsid w:val="008A0F8E"/>
    <w:rsid w:val="008A16EA"/>
    <w:rsid w:val="008A19CD"/>
    <w:rsid w:val="008A1D74"/>
    <w:rsid w:val="008A2862"/>
    <w:rsid w:val="008A2C5D"/>
    <w:rsid w:val="008A2E6C"/>
    <w:rsid w:val="008A2F60"/>
    <w:rsid w:val="008A3046"/>
    <w:rsid w:val="008A3DF9"/>
    <w:rsid w:val="008A5209"/>
    <w:rsid w:val="008A547E"/>
    <w:rsid w:val="008A5B1F"/>
    <w:rsid w:val="008A5DDC"/>
    <w:rsid w:val="008A5E8A"/>
    <w:rsid w:val="008A5FC8"/>
    <w:rsid w:val="008A66F4"/>
    <w:rsid w:val="008A7254"/>
    <w:rsid w:val="008A7474"/>
    <w:rsid w:val="008A7FB7"/>
    <w:rsid w:val="008B060F"/>
    <w:rsid w:val="008B0B42"/>
    <w:rsid w:val="008B0D56"/>
    <w:rsid w:val="008B0D89"/>
    <w:rsid w:val="008B131B"/>
    <w:rsid w:val="008B1A4F"/>
    <w:rsid w:val="008B1A8B"/>
    <w:rsid w:val="008B2929"/>
    <w:rsid w:val="008B2CE0"/>
    <w:rsid w:val="008B2E67"/>
    <w:rsid w:val="008B31F9"/>
    <w:rsid w:val="008B3A74"/>
    <w:rsid w:val="008B3BD2"/>
    <w:rsid w:val="008B3C40"/>
    <w:rsid w:val="008B428B"/>
    <w:rsid w:val="008B47F3"/>
    <w:rsid w:val="008B4A65"/>
    <w:rsid w:val="008B4E9B"/>
    <w:rsid w:val="008B50DF"/>
    <w:rsid w:val="008B5B36"/>
    <w:rsid w:val="008B5D4D"/>
    <w:rsid w:val="008B60D9"/>
    <w:rsid w:val="008B6162"/>
    <w:rsid w:val="008B65D2"/>
    <w:rsid w:val="008B706F"/>
    <w:rsid w:val="008B7732"/>
    <w:rsid w:val="008C04BC"/>
    <w:rsid w:val="008C04DF"/>
    <w:rsid w:val="008C082D"/>
    <w:rsid w:val="008C1041"/>
    <w:rsid w:val="008C1880"/>
    <w:rsid w:val="008C1897"/>
    <w:rsid w:val="008C1971"/>
    <w:rsid w:val="008C2027"/>
    <w:rsid w:val="008C2AD0"/>
    <w:rsid w:val="008C2FA8"/>
    <w:rsid w:val="008C31AE"/>
    <w:rsid w:val="008C3BC3"/>
    <w:rsid w:val="008C452F"/>
    <w:rsid w:val="008C4A45"/>
    <w:rsid w:val="008C4AF5"/>
    <w:rsid w:val="008C4B80"/>
    <w:rsid w:val="008C5036"/>
    <w:rsid w:val="008C5399"/>
    <w:rsid w:val="008C62E2"/>
    <w:rsid w:val="008C644C"/>
    <w:rsid w:val="008C6750"/>
    <w:rsid w:val="008C6827"/>
    <w:rsid w:val="008C6874"/>
    <w:rsid w:val="008C6AC2"/>
    <w:rsid w:val="008C7098"/>
    <w:rsid w:val="008C7314"/>
    <w:rsid w:val="008C74B6"/>
    <w:rsid w:val="008C798F"/>
    <w:rsid w:val="008C7A3E"/>
    <w:rsid w:val="008D00FE"/>
    <w:rsid w:val="008D2147"/>
    <w:rsid w:val="008D252D"/>
    <w:rsid w:val="008D2AC6"/>
    <w:rsid w:val="008D2CAF"/>
    <w:rsid w:val="008D303A"/>
    <w:rsid w:val="008D3ACE"/>
    <w:rsid w:val="008D3C0D"/>
    <w:rsid w:val="008D3C88"/>
    <w:rsid w:val="008D4E7E"/>
    <w:rsid w:val="008D51CC"/>
    <w:rsid w:val="008D648F"/>
    <w:rsid w:val="008D694B"/>
    <w:rsid w:val="008D6B57"/>
    <w:rsid w:val="008D6C14"/>
    <w:rsid w:val="008D76C3"/>
    <w:rsid w:val="008D7A55"/>
    <w:rsid w:val="008E0BE2"/>
    <w:rsid w:val="008E0CD1"/>
    <w:rsid w:val="008E154E"/>
    <w:rsid w:val="008E1CB2"/>
    <w:rsid w:val="008E31A9"/>
    <w:rsid w:val="008E4214"/>
    <w:rsid w:val="008E4F95"/>
    <w:rsid w:val="008E5090"/>
    <w:rsid w:val="008E530B"/>
    <w:rsid w:val="008E5366"/>
    <w:rsid w:val="008E5533"/>
    <w:rsid w:val="008E5C0E"/>
    <w:rsid w:val="008E775F"/>
    <w:rsid w:val="008F1A30"/>
    <w:rsid w:val="008F1C6E"/>
    <w:rsid w:val="008F1FC1"/>
    <w:rsid w:val="008F2238"/>
    <w:rsid w:val="008F2691"/>
    <w:rsid w:val="008F2DF6"/>
    <w:rsid w:val="008F2E3D"/>
    <w:rsid w:val="008F31E2"/>
    <w:rsid w:val="008F35DC"/>
    <w:rsid w:val="008F478E"/>
    <w:rsid w:val="008F4D52"/>
    <w:rsid w:val="008F4E41"/>
    <w:rsid w:val="008F5276"/>
    <w:rsid w:val="008F6222"/>
    <w:rsid w:val="008F665E"/>
    <w:rsid w:val="008F670B"/>
    <w:rsid w:val="008F7A00"/>
    <w:rsid w:val="00900C1C"/>
    <w:rsid w:val="00900F65"/>
    <w:rsid w:val="009015BF"/>
    <w:rsid w:val="009029B0"/>
    <w:rsid w:val="00902C58"/>
    <w:rsid w:val="009039B0"/>
    <w:rsid w:val="0090408D"/>
    <w:rsid w:val="00904580"/>
    <w:rsid w:val="00904757"/>
    <w:rsid w:val="00904B36"/>
    <w:rsid w:val="00904C80"/>
    <w:rsid w:val="00904E6B"/>
    <w:rsid w:val="00904FCB"/>
    <w:rsid w:val="009055BA"/>
    <w:rsid w:val="009056EC"/>
    <w:rsid w:val="00905E74"/>
    <w:rsid w:val="00906EEC"/>
    <w:rsid w:val="0090701B"/>
    <w:rsid w:val="0091038F"/>
    <w:rsid w:val="00910AE9"/>
    <w:rsid w:val="009113C8"/>
    <w:rsid w:val="00911425"/>
    <w:rsid w:val="009129EF"/>
    <w:rsid w:val="0091310B"/>
    <w:rsid w:val="00913531"/>
    <w:rsid w:val="0091384B"/>
    <w:rsid w:val="00913F33"/>
    <w:rsid w:val="00914204"/>
    <w:rsid w:val="00914306"/>
    <w:rsid w:val="00914392"/>
    <w:rsid w:val="009143B2"/>
    <w:rsid w:val="00915C7E"/>
    <w:rsid w:val="009166AF"/>
    <w:rsid w:val="009168B3"/>
    <w:rsid w:val="00917862"/>
    <w:rsid w:val="00917A18"/>
    <w:rsid w:val="00920486"/>
    <w:rsid w:val="009206C0"/>
    <w:rsid w:val="00921A92"/>
    <w:rsid w:val="00922606"/>
    <w:rsid w:val="00922791"/>
    <w:rsid w:val="00922D31"/>
    <w:rsid w:val="009235B3"/>
    <w:rsid w:val="009239F9"/>
    <w:rsid w:val="00923F34"/>
    <w:rsid w:val="0092559F"/>
    <w:rsid w:val="00925C6F"/>
    <w:rsid w:val="0092607C"/>
    <w:rsid w:val="00926081"/>
    <w:rsid w:val="0092675A"/>
    <w:rsid w:val="00927651"/>
    <w:rsid w:val="00930389"/>
    <w:rsid w:val="00930B95"/>
    <w:rsid w:val="00930F94"/>
    <w:rsid w:val="009310DB"/>
    <w:rsid w:val="00931141"/>
    <w:rsid w:val="009316EE"/>
    <w:rsid w:val="00931C5D"/>
    <w:rsid w:val="00931C86"/>
    <w:rsid w:val="00932289"/>
    <w:rsid w:val="0093258B"/>
    <w:rsid w:val="00932771"/>
    <w:rsid w:val="00932A03"/>
    <w:rsid w:val="00934D3B"/>
    <w:rsid w:val="00935224"/>
    <w:rsid w:val="00935665"/>
    <w:rsid w:val="00935B30"/>
    <w:rsid w:val="00936A4E"/>
    <w:rsid w:val="00936E77"/>
    <w:rsid w:val="009370ED"/>
    <w:rsid w:val="00937965"/>
    <w:rsid w:val="0094038F"/>
    <w:rsid w:val="0094067C"/>
    <w:rsid w:val="0094097C"/>
    <w:rsid w:val="00940AE9"/>
    <w:rsid w:val="00940C55"/>
    <w:rsid w:val="00941580"/>
    <w:rsid w:val="0094239E"/>
    <w:rsid w:val="00942962"/>
    <w:rsid w:val="00942E82"/>
    <w:rsid w:val="00943006"/>
    <w:rsid w:val="00944A06"/>
    <w:rsid w:val="00944E0C"/>
    <w:rsid w:val="00945998"/>
    <w:rsid w:val="00945CE8"/>
    <w:rsid w:val="00946C48"/>
    <w:rsid w:val="00946D8B"/>
    <w:rsid w:val="00946DD8"/>
    <w:rsid w:val="00946EFF"/>
    <w:rsid w:val="00946F6E"/>
    <w:rsid w:val="009474C2"/>
    <w:rsid w:val="0094777A"/>
    <w:rsid w:val="00947A98"/>
    <w:rsid w:val="0095083A"/>
    <w:rsid w:val="00950D81"/>
    <w:rsid w:val="00951BD9"/>
    <w:rsid w:val="00952A05"/>
    <w:rsid w:val="00953831"/>
    <w:rsid w:val="00953F58"/>
    <w:rsid w:val="009543EB"/>
    <w:rsid w:val="00954978"/>
    <w:rsid w:val="00954B1B"/>
    <w:rsid w:val="00956832"/>
    <w:rsid w:val="00957B9C"/>
    <w:rsid w:val="00957C86"/>
    <w:rsid w:val="0096019A"/>
    <w:rsid w:val="00960ED1"/>
    <w:rsid w:val="00960F15"/>
    <w:rsid w:val="00961A98"/>
    <w:rsid w:val="00961C86"/>
    <w:rsid w:val="009620E6"/>
    <w:rsid w:val="009623AB"/>
    <w:rsid w:val="009628F8"/>
    <w:rsid w:val="00962AFE"/>
    <w:rsid w:val="00962DA5"/>
    <w:rsid w:val="009631BA"/>
    <w:rsid w:val="009631C3"/>
    <w:rsid w:val="00963456"/>
    <w:rsid w:val="0096378F"/>
    <w:rsid w:val="00964131"/>
    <w:rsid w:val="00964206"/>
    <w:rsid w:val="00965380"/>
    <w:rsid w:val="009656EE"/>
    <w:rsid w:val="00965871"/>
    <w:rsid w:val="00965E26"/>
    <w:rsid w:val="009663C6"/>
    <w:rsid w:val="0096643C"/>
    <w:rsid w:val="00966F17"/>
    <w:rsid w:val="00967ED7"/>
    <w:rsid w:val="00970139"/>
    <w:rsid w:val="00970A6B"/>
    <w:rsid w:val="00971154"/>
    <w:rsid w:val="00971171"/>
    <w:rsid w:val="00971251"/>
    <w:rsid w:val="009713C6"/>
    <w:rsid w:val="00971926"/>
    <w:rsid w:val="00971D9B"/>
    <w:rsid w:val="00972EC5"/>
    <w:rsid w:val="009731EC"/>
    <w:rsid w:val="009732E9"/>
    <w:rsid w:val="00973586"/>
    <w:rsid w:val="009737D9"/>
    <w:rsid w:val="00973C29"/>
    <w:rsid w:val="00973F7E"/>
    <w:rsid w:val="009758E3"/>
    <w:rsid w:val="009763C4"/>
    <w:rsid w:val="00976C4F"/>
    <w:rsid w:val="009772F1"/>
    <w:rsid w:val="00977A6B"/>
    <w:rsid w:val="009803F1"/>
    <w:rsid w:val="009807B4"/>
    <w:rsid w:val="0098182A"/>
    <w:rsid w:val="009818B3"/>
    <w:rsid w:val="0098286D"/>
    <w:rsid w:val="009828C6"/>
    <w:rsid w:val="00982964"/>
    <w:rsid w:val="00983A84"/>
    <w:rsid w:val="00983B4C"/>
    <w:rsid w:val="00983DFB"/>
    <w:rsid w:val="009844F7"/>
    <w:rsid w:val="00984753"/>
    <w:rsid w:val="00984AA1"/>
    <w:rsid w:val="00985462"/>
    <w:rsid w:val="00985463"/>
    <w:rsid w:val="0098582B"/>
    <w:rsid w:val="00985947"/>
    <w:rsid w:val="00985FE7"/>
    <w:rsid w:val="00986029"/>
    <w:rsid w:val="009861AC"/>
    <w:rsid w:val="009868E5"/>
    <w:rsid w:val="0099079E"/>
    <w:rsid w:val="0099188F"/>
    <w:rsid w:val="0099189A"/>
    <w:rsid w:val="00991F5D"/>
    <w:rsid w:val="0099281E"/>
    <w:rsid w:val="00992870"/>
    <w:rsid w:val="00992FD9"/>
    <w:rsid w:val="009930B9"/>
    <w:rsid w:val="009934E2"/>
    <w:rsid w:val="00993AB6"/>
    <w:rsid w:val="00993DDC"/>
    <w:rsid w:val="00994079"/>
    <w:rsid w:val="00994F59"/>
    <w:rsid w:val="009956AF"/>
    <w:rsid w:val="00995933"/>
    <w:rsid w:val="00995FFD"/>
    <w:rsid w:val="00996A15"/>
    <w:rsid w:val="00996BB6"/>
    <w:rsid w:val="00997F4B"/>
    <w:rsid w:val="009A0B2F"/>
    <w:rsid w:val="009A0B5D"/>
    <w:rsid w:val="009A12E5"/>
    <w:rsid w:val="009A244C"/>
    <w:rsid w:val="009A2BBB"/>
    <w:rsid w:val="009A2C08"/>
    <w:rsid w:val="009A2CD1"/>
    <w:rsid w:val="009A35A6"/>
    <w:rsid w:val="009A3612"/>
    <w:rsid w:val="009A403D"/>
    <w:rsid w:val="009A4059"/>
    <w:rsid w:val="009A44C8"/>
    <w:rsid w:val="009A4579"/>
    <w:rsid w:val="009A45B0"/>
    <w:rsid w:val="009A4755"/>
    <w:rsid w:val="009A4EAB"/>
    <w:rsid w:val="009A51B6"/>
    <w:rsid w:val="009A5BCC"/>
    <w:rsid w:val="009A5F58"/>
    <w:rsid w:val="009A641B"/>
    <w:rsid w:val="009A69C2"/>
    <w:rsid w:val="009A6A6F"/>
    <w:rsid w:val="009A735F"/>
    <w:rsid w:val="009A7499"/>
    <w:rsid w:val="009A7D52"/>
    <w:rsid w:val="009B07DC"/>
    <w:rsid w:val="009B1226"/>
    <w:rsid w:val="009B13B9"/>
    <w:rsid w:val="009B1AD4"/>
    <w:rsid w:val="009B1B69"/>
    <w:rsid w:val="009B1D67"/>
    <w:rsid w:val="009B1F34"/>
    <w:rsid w:val="009B3317"/>
    <w:rsid w:val="009B47EE"/>
    <w:rsid w:val="009B533B"/>
    <w:rsid w:val="009B5A67"/>
    <w:rsid w:val="009B5BCD"/>
    <w:rsid w:val="009B7570"/>
    <w:rsid w:val="009C0336"/>
    <w:rsid w:val="009C0DCE"/>
    <w:rsid w:val="009C1051"/>
    <w:rsid w:val="009C137B"/>
    <w:rsid w:val="009C16FB"/>
    <w:rsid w:val="009C1772"/>
    <w:rsid w:val="009C17DA"/>
    <w:rsid w:val="009C18CC"/>
    <w:rsid w:val="009C1C22"/>
    <w:rsid w:val="009C1F5C"/>
    <w:rsid w:val="009C1F80"/>
    <w:rsid w:val="009C2C62"/>
    <w:rsid w:val="009C2FC1"/>
    <w:rsid w:val="009C37B1"/>
    <w:rsid w:val="009C3AFB"/>
    <w:rsid w:val="009C3B95"/>
    <w:rsid w:val="009C3C80"/>
    <w:rsid w:val="009C470D"/>
    <w:rsid w:val="009C4CD0"/>
    <w:rsid w:val="009C5CA0"/>
    <w:rsid w:val="009C638B"/>
    <w:rsid w:val="009C66E0"/>
    <w:rsid w:val="009C7998"/>
    <w:rsid w:val="009C7AEF"/>
    <w:rsid w:val="009D05E0"/>
    <w:rsid w:val="009D199C"/>
    <w:rsid w:val="009D1F22"/>
    <w:rsid w:val="009D217F"/>
    <w:rsid w:val="009D2594"/>
    <w:rsid w:val="009D29E9"/>
    <w:rsid w:val="009D3626"/>
    <w:rsid w:val="009D3B66"/>
    <w:rsid w:val="009D443F"/>
    <w:rsid w:val="009D655A"/>
    <w:rsid w:val="009D66F7"/>
    <w:rsid w:val="009D68FB"/>
    <w:rsid w:val="009D6EE3"/>
    <w:rsid w:val="009D72FC"/>
    <w:rsid w:val="009D76FA"/>
    <w:rsid w:val="009D771F"/>
    <w:rsid w:val="009D7BA9"/>
    <w:rsid w:val="009D7CD5"/>
    <w:rsid w:val="009E04B3"/>
    <w:rsid w:val="009E0780"/>
    <w:rsid w:val="009E0C0B"/>
    <w:rsid w:val="009E0DFC"/>
    <w:rsid w:val="009E12EA"/>
    <w:rsid w:val="009E1880"/>
    <w:rsid w:val="009E1A06"/>
    <w:rsid w:val="009E1A85"/>
    <w:rsid w:val="009E2409"/>
    <w:rsid w:val="009E247B"/>
    <w:rsid w:val="009E36A5"/>
    <w:rsid w:val="009E41A0"/>
    <w:rsid w:val="009E442B"/>
    <w:rsid w:val="009E46AE"/>
    <w:rsid w:val="009E5252"/>
    <w:rsid w:val="009E5B74"/>
    <w:rsid w:val="009E5FF1"/>
    <w:rsid w:val="009E644A"/>
    <w:rsid w:val="009E66F3"/>
    <w:rsid w:val="009E6E9A"/>
    <w:rsid w:val="009E7C14"/>
    <w:rsid w:val="009F0803"/>
    <w:rsid w:val="009F094B"/>
    <w:rsid w:val="009F0A01"/>
    <w:rsid w:val="009F1B50"/>
    <w:rsid w:val="009F1EFE"/>
    <w:rsid w:val="009F1F1A"/>
    <w:rsid w:val="009F2D3D"/>
    <w:rsid w:val="009F3B2B"/>
    <w:rsid w:val="009F3CA2"/>
    <w:rsid w:val="009F3EA2"/>
    <w:rsid w:val="009F419C"/>
    <w:rsid w:val="009F43E0"/>
    <w:rsid w:val="009F49B2"/>
    <w:rsid w:val="009F52C1"/>
    <w:rsid w:val="009F52CE"/>
    <w:rsid w:val="009F5EB6"/>
    <w:rsid w:val="009F62D9"/>
    <w:rsid w:val="00A00C12"/>
    <w:rsid w:val="00A016F4"/>
    <w:rsid w:val="00A01D7B"/>
    <w:rsid w:val="00A0211B"/>
    <w:rsid w:val="00A03AB2"/>
    <w:rsid w:val="00A03AC2"/>
    <w:rsid w:val="00A03C7D"/>
    <w:rsid w:val="00A04583"/>
    <w:rsid w:val="00A04B94"/>
    <w:rsid w:val="00A04CCE"/>
    <w:rsid w:val="00A04D6C"/>
    <w:rsid w:val="00A053A2"/>
    <w:rsid w:val="00A055A5"/>
    <w:rsid w:val="00A059F8"/>
    <w:rsid w:val="00A05DD6"/>
    <w:rsid w:val="00A05EE7"/>
    <w:rsid w:val="00A06074"/>
    <w:rsid w:val="00A0626C"/>
    <w:rsid w:val="00A06502"/>
    <w:rsid w:val="00A075AD"/>
    <w:rsid w:val="00A07A85"/>
    <w:rsid w:val="00A07E04"/>
    <w:rsid w:val="00A1067D"/>
    <w:rsid w:val="00A10938"/>
    <w:rsid w:val="00A113C1"/>
    <w:rsid w:val="00A116EB"/>
    <w:rsid w:val="00A11EA9"/>
    <w:rsid w:val="00A12068"/>
    <w:rsid w:val="00A120B9"/>
    <w:rsid w:val="00A1260A"/>
    <w:rsid w:val="00A1264F"/>
    <w:rsid w:val="00A12A7C"/>
    <w:rsid w:val="00A1330E"/>
    <w:rsid w:val="00A138DE"/>
    <w:rsid w:val="00A13C2E"/>
    <w:rsid w:val="00A13FB8"/>
    <w:rsid w:val="00A140F7"/>
    <w:rsid w:val="00A1448C"/>
    <w:rsid w:val="00A14C15"/>
    <w:rsid w:val="00A14F1F"/>
    <w:rsid w:val="00A15328"/>
    <w:rsid w:val="00A156C6"/>
    <w:rsid w:val="00A15D7C"/>
    <w:rsid w:val="00A16688"/>
    <w:rsid w:val="00A1791D"/>
    <w:rsid w:val="00A17CF5"/>
    <w:rsid w:val="00A203CB"/>
    <w:rsid w:val="00A204BC"/>
    <w:rsid w:val="00A210D2"/>
    <w:rsid w:val="00A215A8"/>
    <w:rsid w:val="00A22790"/>
    <w:rsid w:val="00A22822"/>
    <w:rsid w:val="00A22B6B"/>
    <w:rsid w:val="00A22CC2"/>
    <w:rsid w:val="00A2334F"/>
    <w:rsid w:val="00A2351C"/>
    <w:rsid w:val="00A23838"/>
    <w:rsid w:val="00A23944"/>
    <w:rsid w:val="00A2400F"/>
    <w:rsid w:val="00A25337"/>
    <w:rsid w:val="00A25E59"/>
    <w:rsid w:val="00A25FA0"/>
    <w:rsid w:val="00A2678B"/>
    <w:rsid w:val="00A30B98"/>
    <w:rsid w:val="00A31884"/>
    <w:rsid w:val="00A31A3C"/>
    <w:rsid w:val="00A320C1"/>
    <w:rsid w:val="00A321B6"/>
    <w:rsid w:val="00A32E8A"/>
    <w:rsid w:val="00A32F17"/>
    <w:rsid w:val="00A33D55"/>
    <w:rsid w:val="00A33F37"/>
    <w:rsid w:val="00A342AB"/>
    <w:rsid w:val="00A34481"/>
    <w:rsid w:val="00A34A91"/>
    <w:rsid w:val="00A34AE0"/>
    <w:rsid w:val="00A34DE6"/>
    <w:rsid w:val="00A34F8A"/>
    <w:rsid w:val="00A356F4"/>
    <w:rsid w:val="00A359EF"/>
    <w:rsid w:val="00A35A96"/>
    <w:rsid w:val="00A35C5C"/>
    <w:rsid w:val="00A35E95"/>
    <w:rsid w:val="00A361CA"/>
    <w:rsid w:val="00A36AB7"/>
    <w:rsid w:val="00A374EB"/>
    <w:rsid w:val="00A3768F"/>
    <w:rsid w:val="00A40131"/>
    <w:rsid w:val="00A402A1"/>
    <w:rsid w:val="00A41335"/>
    <w:rsid w:val="00A41D8A"/>
    <w:rsid w:val="00A4274E"/>
    <w:rsid w:val="00A427B3"/>
    <w:rsid w:val="00A44175"/>
    <w:rsid w:val="00A44D8F"/>
    <w:rsid w:val="00A45A85"/>
    <w:rsid w:val="00A45EA5"/>
    <w:rsid w:val="00A46260"/>
    <w:rsid w:val="00A464DE"/>
    <w:rsid w:val="00A46777"/>
    <w:rsid w:val="00A46B45"/>
    <w:rsid w:val="00A46CF2"/>
    <w:rsid w:val="00A46E8E"/>
    <w:rsid w:val="00A46F7D"/>
    <w:rsid w:val="00A475B0"/>
    <w:rsid w:val="00A502C3"/>
    <w:rsid w:val="00A50455"/>
    <w:rsid w:val="00A50D22"/>
    <w:rsid w:val="00A50E14"/>
    <w:rsid w:val="00A51233"/>
    <w:rsid w:val="00A512C3"/>
    <w:rsid w:val="00A51CDD"/>
    <w:rsid w:val="00A5223C"/>
    <w:rsid w:val="00A522C3"/>
    <w:rsid w:val="00A528B0"/>
    <w:rsid w:val="00A52DCE"/>
    <w:rsid w:val="00A53477"/>
    <w:rsid w:val="00A54390"/>
    <w:rsid w:val="00A54E22"/>
    <w:rsid w:val="00A55140"/>
    <w:rsid w:val="00A562CA"/>
    <w:rsid w:val="00A56787"/>
    <w:rsid w:val="00A5694E"/>
    <w:rsid w:val="00A571AE"/>
    <w:rsid w:val="00A571FE"/>
    <w:rsid w:val="00A5759A"/>
    <w:rsid w:val="00A575B4"/>
    <w:rsid w:val="00A5796A"/>
    <w:rsid w:val="00A57DDC"/>
    <w:rsid w:val="00A60256"/>
    <w:rsid w:val="00A60300"/>
    <w:rsid w:val="00A60395"/>
    <w:rsid w:val="00A6088B"/>
    <w:rsid w:val="00A60929"/>
    <w:rsid w:val="00A60B8B"/>
    <w:rsid w:val="00A61063"/>
    <w:rsid w:val="00A61836"/>
    <w:rsid w:val="00A61B26"/>
    <w:rsid w:val="00A61D1D"/>
    <w:rsid w:val="00A61D8E"/>
    <w:rsid w:val="00A61EE9"/>
    <w:rsid w:val="00A622F0"/>
    <w:rsid w:val="00A6287E"/>
    <w:rsid w:val="00A63507"/>
    <w:rsid w:val="00A64A3F"/>
    <w:rsid w:val="00A64DC9"/>
    <w:rsid w:val="00A65280"/>
    <w:rsid w:val="00A65624"/>
    <w:rsid w:val="00A658A4"/>
    <w:rsid w:val="00A6710A"/>
    <w:rsid w:val="00A67354"/>
    <w:rsid w:val="00A675BB"/>
    <w:rsid w:val="00A70DF7"/>
    <w:rsid w:val="00A711F0"/>
    <w:rsid w:val="00A71593"/>
    <w:rsid w:val="00A71EFB"/>
    <w:rsid w:val="00A72644"/>
    <w:rsid w:val="00A72B79"/>
    <w:rsid w:val="00A72D2E"/>
    <w:rsid w:val="00A73268"/>
    <w:rsid w:val="00A737FD"/>
    <w:rsid w:val="00A73BD7"/>
    <w:rsid w:val="00A742C7"/>
    <w:rsid w:val="00A743AB"/>
    <w:rsid w:val="00A7453E"/>
    <w:rsid w:val="00A753C0"/>
    <w:rsid w:val="00A75510"/>
    <w:rsid w:val="00A75768"/>
    <w:rsid w:val="00A761E5"/>
    <w:rsid w:val="00A77212"/>
    <w:rsid w:val="00A77C2C"/>
    <w:rsid w:val="00A80062"/>
    <w:rsid w:val="00A80110"/>
    <w:rsid w:val="00A8095B"/>
    <w:rsid w:val="00A80F27"/>
    <w:rsid w:val="00A8105A"/>
    <w:rsid w:val="00A8182F"/>
    <w:rsid w:val="00A81C19"/>
    <w:rsid w:val="00A82146"/>
    <w:rsid w:val="00A82545"/>
    <w:rsid w:val="00A82683"/>
    <w:rsid w:val="00A8296D"/>
    <w:rsid w:val="00A82B55"/>
    <w:rsid w:val="00A82C68"/>
    <w:rsid w:val="00A831D9"/>
    <w:rsid w:val="00A83508"/>
    <w:rsid w:val="00A856EB"/>
    <w:rsid w:val="00A86236"/>
    <w:rsid w:val="00A86E34"/>
    <w:rsid w:val="00A875E3"/>
    <w:rsid w:val="00A87694"/>
    <w:rsid w:val="00A9022E"/>
    <w:rsid w:val="00A902D4"/>
    <w:rsid w:val="00A9079C"/>
    <w:rsid w:val="00A90C0D"/>
    <w:rsid w:val="00A90FFB"/>
    <w:rsid w:val="00A91257"/>
    <w:rsid w:val="00A9209F"/>
    <w:rsid w:val="00A9235A"/>
    <w:rsid w:val="00A92C0D"/>
    <w:rsid w:val="00A92EB1"/>
    <w:rsid w:val="00A93011"/>
    <w:rsid w:val="00A93BE0"/>
    <w:rsid w:val="00A93C25"/>
    <w:rsid w:val="00A93E1B"/>
    <w:rsid w:val="00A9408B"/>
    <w:rsid w:val="00A942E6"/>
    <w:rsid w:val="00A9464D"/>
    <w:rsid w:val="00A94974"/>
    <w:rsid w:val="00A94DD9"/>
    <w:rsid w:val="00A9539C"/>
    <w:rsid w:val="00A95683"/>
    <w:rsid w:val="00A95955"/>
    <w:rsid w:val="00A95BBD"/>
    <w:rsid w:val="00A9632E"/>
    <w:rsid w:val="00A9641B"/>
    <w:rsid w:val="00A9643B"/>
    <w:rsid w:val="00A967CF"/>
    <w:rsid w:val="00A968D4"/>
    <w:rsid w:val="00A96E21"/>
    <w:rsid w:val="00A96E34"/>
    <w:rsid w:val="00A979B1"/>
    <w:rsid w:val="00A979C2"/>
    <w:rsid w:val="00AA0AD4"/>
    <w:rsid w:val="00AA1165"/>
    <w:rsid w:val="00AA1480"/>
    <w:rsid w:val="00AA1E32"/>
    <w:rsid w:val="00AA2601"/>
    <w:rsid w:val="00AA2A10"/>
    <w:rsid w:val="00AA3467"/>
    <w:rsid w:val="00AA3682"/>
    <w:rsid w:val="00AA397F"/>
    <w:rsid w:val="00AA3F31"/>
    <w:rsid w:val="00AA437A"/>
    <w:rsid w:val="00AA4428"/>
    <w:rsid w:val="00AA4625"/>
    <w:rsid w:val="00AA5517"/>
    <w:rsid w:val="00AA6BB6"/>
    <w:rsid w:val="00AA7BCE"/>
    <w:rsid w:val="00AA7D57"/>
    <w:rsid w:val="00AAE162"/>
    <w:rsid w:val="00AB00EC"/>
    <w:rsid w:val="00AB02E9"/>
    <w:rsid w:val="00AB10EA"/>
    <w:rsid w:val="00AB136E"/>
    <w:rsid w:val="00AB16B3"/>
    <w:rsid w:val="00AB1EFA"/>
    <w:rsid w:val="00AB1F1A"/>
    <w:rsid w:val="00AB2EE7"/>
    <w:rsid w:val="00AB31D7"/>
    <w:rsid w:val="00AB33AA"/>
    <w:rsid w:val="00AB3F0D"/>
    <w:rsid w:val="00AB4639"/>
    <w:rsid w:val="00AB53E4"/>
    <w:rsid w:val="00AB5467"/>
    <w:rsid w:val="00AB5488"/>
    <w:rsid w:val="00AB6007"/>
    <w:rsid w:val="00AB6588"/>
    <w:rsid w:val="00AB6C7B"/>
    <w:rsid w:val="00AB6EAC"/>
    <w:rsid w:val="00AC00D2"/>
    <w:rsid w:val="00AC0699"/>
    <w:rsid w:val="00AC191A"/>
    <w:rsid w:val="00AC252B"/>
    <w:rsid w:val="00AC2BEF"/>
    <w:rsid w:val="00AC2F08"/>
    <w:rsid w:val="00AC35B2"/>
    <w:rsid w:val="00AC3CBD"/>
    <w:rsid w:val="00AC4B39"/>
    <w:rsid w:val="00AC4F34"/>
    <w:rsid w:val="00AC50BC"/>
    <w:rsid w:val="00AC6104"/>
    <w:rsid w:val="00AC63AC"/>
    <w:rsid w:val="00AC6EC2"/>
    <w:rsid w:val="00AC6FBC"/>
    <w:rsid w:val="00AC6FC6"/>
    <w:rsid w:val="00AD0265"/>
    <w:rsid w:val="00AD047A"/>
    <w:rsid w:val="00AD0DE9"/>
    <w:rsid w:val="00AD13C0"/>
    <w:rsid w:val="00AD1F3E"/>
    <w:rsid w:val="00AD2036"/>
    <w:rsid w:val="00AD22E3"/>
    <w:rsid w:val="00AD2971"/>
    <w:rsid w:val="00AD2F97"/>
    <w:rsid w:val="00AD366F"/>
    <w:rsid w:val="00AD4439"/>
    <w:rsid w:val="00AD5BEC"/>
    <w:rsid w:val="00AD5FE2"/>
    <w:rsid w:val="00AD76F2"/>
    <w:rsid w:val="00AD7D03"/>
    <w:rsid w:val="00AE1224"/>
    <w:rsid w:val="00AE12C5"/>
    <w:rsid w:val="00AE18A3"/>
    <w:rsid w:val="00AE1DBB"/>
    <w:rsid w:val="00AE3505"/>
    <w:rsid w:val="00AE3756"/>
    <w:rsid w:val="00AE3A4B"/>
    <w:rsid w:val="00AE3A63"/>
    <w:rsid w:val="00AE3F0A"/>
    <w:rsid w:val="00AE4572"/>
    <w:rsid w:val="00AE4755"/>
    <w:rsid w:val="00AE5252"/>
    <w:rsid w:val="00AE53FF"/>
    <w:rsid w:val="00AE5416"/>
    <w:rsid w:val="00AE5435"/>
    <w:rsid w:val="00AE5C7D"/>
    <w:rsid w:val="00AE60E8"/>
    <w:rsid w:val="00AE645C"/>
    <w:rsid w:val="00AE749F"/>
    <w:rsid w:val="00AE7DED"/>
    <w:rsid w:val="00AE7F43"/>
    <w:rsid w:val="00AF10FA"/>
    <w:rsid w:val="00AF199C"/>
    <w:rsid w:val="00AF2255"/>
    <w:rsid w:val="00AF2918"/>
    <w:rsid w:val="00AF3ABE"/>
    <w:rsid w:val="00AF48C3"/>
    <w:rsid w:val="00AF49C5"/>
    <w:rsid w:val="00AF4B2F"/>
    <w:rsid w:val="00AF52E0"/>
    <w:rsid w:val="00AF5615"/>
    <w:rsid w:val="00AF57C6"/>
    <w:rsid w:val="00AF6079"/>
    <w:rsid w:val="00AF6286"/>
    <w:rsid w:val="00AF68DD"/>
    <w:rsid w:val="00AF6959"/>
    <w:rsid w:val="00AF7408"/>
    <w:rsid w:val="00AF7AC8"/>
    <w:rsid w:val="00AF7B24"/>
    <w:rsid w:val="00AF7F9A"/>
    <w:rsid w:val="00B00520"/>
    <w:rsid w:val="00B00B25"/>
    <w:rsid w:val="00B00F8E"/>
    <w:rsid w:val="00B014D0"/>
    <w:rsid w:val="00B0199F"/>
    <w:rsid w:val="00B020E0"/>
    <w:rsid w:val="00B0226D"/>
    <w:rsid w:val="00B02CD1"/>
    <w:rsid w:val="00B03B39"/>
    <w:rsid w:val="00B03CB0"/>
    <w:rsid w:val="00B041A9"/>
    <w:rsid w:val="00B04350"/>
    <w:rsid w:val="00B0465E"/>
    <w:rsid w:val="00B04F0C"/>
    <w:rsid w:val="00B0515F"/>
    <w:rsid w:val="00B05CBC"/>
    <w:rsid w:val="00B06363"/>
    <w:rsid w:val="00B06A70"/>
    <w:rsid w:val="00B06B41"/>
    <w:rsid w:val="00B06BA8"/>
    <w:rsid w:val="00B06D0F"/>
    <w:rsid w:val="00B076A6"/>
    <w:rsid w:val="00B076BD"/>
    <w:rsid w:val="00B07A6A"/>
    <w:rsid w:val="00B07B44"/>
    <w:rsid w:val="00B07BE6"/>
    <w:rsid w:val="00B10A7B"/>
    <w:rsid w:val="00B10BBD"/>
    <w:rsid w:val="00B1122A"/>
    <w:rsid w:val="00B11638"/>
    <w:rsid w:val="00B1199E"/>
    <w:rsid w:val="00B1218F"/>
    <w:rsid w:val="00B122CE"/>
    <w:rsid w:val="00B12341"/>
    <w:rsid w:val="00B129B3"/>
    <w:rsid w:val="00B12FE5"/>
    <w:rsid w:val="00B13262"/>
    <w:rsid w:val="00B1340D"/>
    <w:rsid w:val="00B135A4"/>
    <w:rsid w:val="00B13E3E"/>
    <w:rsid w:val="00B14140"/>
    <w:rsid w:val="00B145CD"/>
    <w:rsid w:val="00B14791"/>
    <w:rsid w:val="00B14AC6"/>
    <w:rsid w:val="00B14C20"/>
    <w:rsid w:val="00B14E56"/>
    <w:rsid w:val="00B15188"/>
    <w:rsid w:val="00B16238"/>
    <w:rsid w:val="00B168B5"/>
    <w:rsid w:val="00B173B2"/>
    <w:rsid w:val="00B1782E"/>
    <w:rsid w:val="00B20164"/>
    <w:rsid w:val="00B202C7"/>
    <w:rsid w:val="00B203F3"/>
    <w:rsid w:val="00B2101D"/>
    <w:rsid w:val="00B210D6"/>
    <w:rsid w:val="00B21628"/>
    <w:rsid w:val="00B21956"/>
    <w:rsid w:val="00B233A9"/>
    <w:rsid w:val="00B23939"/>
    <w:rsid w:val="00B23F81"/>
    <w:rsid w:val="00B23F8B"/>
    <w:rsid w:val="00B24204"/>
    <w:rsid w:val="00B24EB1"/>
    <w:rsid w:val="00B259B3"/>
    <w:rsid w:val="00B25B73"/>
    <w:rsid w:val="00B267B4"/>
    <w:rsid w:val="00B2680C"/>
    <w:rsid w:val="00B26930"/>
    <w:rsid w:val="00B276A4"/>
    <w:rsid w:val="00B27724"/>
    <w:rsid w:val="00B27726"/>
    <w:rsid w:val="00B27905"/>
    <w:rsid w:val="00B3027F"/>
    <w:rsid w:val="00B306F3"/>
    <w:rsid w:val="00B30BC2"/>
    <w:rsid w:val="00B30C63"/>
    <w:rsid w:val="00B30F3D"/>
    <w:rsid w:val="00B315B3"/>
    <w:rsid w:val="00B31645"/>
    <w:rsid w:val="00B32133"/>
    <w:rsid w:val="00B322F2"/>
    <w:rsid w:val="00B32A82"/>
    <w:rsid w:val="00B32AAE"/>
    <w:rsid w:val="00B32E8B"/>
    <w:rsid w:val="00B339BC"/>
    <w:rsid w:val="00B33D65"/>
    <w:rsid w:val="00B33EA5"/>
    <w:rsid w:val="00B33F5C"/>
    <w:rsid w:val="00B340AB"/>
    <w:rsid w:val="00B34514"/>
    <w:rsid w:val="00B34550"/>
    <w:rsid w:val="00B34754"/>
    <w:rsid w:val="00B34ED7"/>
    <w:rsid w:val="00B34F46"/>
    <w:rsid w:val="00B35482"/>
    <w:rsid w:val="00B35F95"/>
    <w:rsid w:val="00B362F7"/>
    <w:rsid w:val="00B36B18"/>
    <w:rsid w:val="00B36C69"/>
    <w:rsid w:val="00B36D81"/>
    <w:rsid w:val="00B3755C"/>
    <w:rsid w:val="00B37837"/>
    <w:rsid w:val="00B37938"/>
    <w:rsid w:val="00B379BC"/>
    <w:rsid w:val="00B37D7D"/>
    <w:rsid w:val="00B37F7E"/>
    <w:rsid w:val="00B40375"/>
    <w:rsid w:val="00B412BD"/>
    <w:rsid w:val="00B419E4"/>
    <w:rsid w:val="00B41C6A"/>
    <w:rsid w:val="00B42043"/>
    <w:rsid w:val="00B4210D"/>
    <w:rsid w:val="00B432A0"/>
    <w:rsid w:val="00B44753"/>
    <w:rsid w:val="00B45088"/>
    <w:rsid w:val="00B45473"/>
    <w:rsid w:val="00B457B8"/>
    <w:rsid w:val="00B45F25"/>
    <w:rsid w:val="00B462A7"/>
    <w:rsid w:val="00B4738B"/>
    <w:rsid w:val="00B476AF"/>
    <w:rsid w:val="00B4772D"/>
    <w:rsid w:val="00B47CC4"/>
    <w:rsid w:val="00B5124B"/>
    <w:rsid w:val="00B517F7"/>
    <w:rsid w:val="00B518E5"/>
    <w:rsid w:val="00B51959"/>
    <w:rsid w:val="00B51AE9"/>
    <w:rsid w:val="00B51EBF"/>
    <w:rsid w:val="00B52AFC"/>
    <w:rsid w:val="00B52B41"/>
    <w:rsid w:val="00B52C97"/>
    <w:rsid w:val="00B52EFE"/>
    <w:rsid w:val="00B535A3"/>
    <w:rsid w:val="00B53FD1"/>
    <w:rsid w:val="00B54E35"/>
    <w:rsid w:val="00B54F67"/>
    <w:rsid w:val="00B55711"/>
    <w:rsid w:val="00B56016"/>
    <w:rsid w:val="00B562D1"/>
    <w:rsid w:val="00B568B8"/>
    <w:rsid w:val="00B56CDC"/>
    <w:rsid w:val="00B56E01"/>
    <w:rsid w:val="00B570B9"/>
    <w:rsid w:val="00B5715D"/>
    <w:rsid w:val="00B57479"/>
    <w:rsid w:val="00B60331"/>
    <w:rsid w:val="00B607A0"/>
    <w:rsid w:val="00B60A8A"/>
    <w:rsid w:val="00B60DCA"/>
    <w:rsid w:val="00B61824"/>
    <w:rsid w:val="00B62BAE"/>
    <w:rsid w:val="00B62C84"/>
    <w:rsid w:val="00B6305A"/>
    <w:rsid w:val="00B63483"/>
    <w:rsid w:val="00B6369D"/>
    <w:rsid w:val="00B63C73"/>
    <w:rsid w:val="00B642C5"/>
    <w:rsid w:val="00B660B9"/>
    <w:rsid w:val="00B66329"/>
    <w:rsid w:val="00B66F3E"/>
    <w:rsid w:val="00B66FC2"/>
    <w:rsid w:val="00B672B3"/>
    <w:rsid w:val="00B678CC"/>
    <w:rsid w:val="00B678DB"/>
    <w:rsid w:val="00B67C5C"/>
    <w:rsid w:val="00B70404"/>
    <w:rsid w:val="00B712C3"/>
    <w:rsid w:val="00B713FD"/>
    <w:rsid w:val="00B718FC"/>
    <w:rsid w:val="00B71BFC"/>
    <w:rsid w:val="00B72A25"/>
    <w:rsid w:val="00B72F55"/>
    <w:rsid w:val="00B730E0"/>
    <w:rsid w:val="00B7367C"/>
    <w:rsid w:val="00B75204"/>
    <w:rsid w:val="00B7615E"/>
    <w:rsid w:val="00B76B5C"/>
    <w:rsid w:val="00B76DB6"/>
    <w:rsid w:val="00B76EA0"/>
    <w:rsid w:val="00B775B0"/>
    <w:rsid w:val="00B77761"/>
    <w:rsid w:val="00B77D22"/>
    <w:rsid w:val="00B77DBF"/>
    <w:rsid w:val="00B801A6"/>
    <w:rsid w:val="00B80269"/>
    <w:rsid w:val="00B8044D"/>
    <w:rsid w:val="00B810DF"/>
    <w:rsid w:val="00B81983"/>
    <w:rsid w:val="00B81FBB"/>
    <w:rsid w:val="00B823AE"/>
    <w:rsid w:val="00B827FD"/>
    <w:rsid w:val="00B837C2"/>
    <w:rsid w:val="00B84851"/>
    <w:rsid w:val="00B8533F"/>
    <w:rsid w:val="00B85414"/>
    <w:rsid w:val="00B85E21"/>
    <w:rsid w:val="00B863A8"/>
    <w:rsid w:val="00B8706B"/>
    <w:rsid w:val="00B8772A"/>
    <w:rsid w:val="00B902B9"/>
    <w:rsid w:val="00B9049B"/>
    <w:rsid w:val="00B90708"/>
    <w:rsid w:val="00B90A68"/>
    <w:rsid w:val="00B910E0"/>
    <w:rsid w:val="00B91319"/>
    <w:rsid w:val="00B91E6E"/>
    <w:rsid w:val="00B925A9"/>
    <w:rsid w:val="00B929CF"/>
    <w:rsid w:val="00B92C59"/>
    <w:rsid w:val="00B92D3D"/>
    <w:rsid w:val="00B93112"/>
    <w:rsid w:val="00B931AD"/>
    <w:rsid w:val="00B93BA2"/>
    <w:rsid w:val="00B93D60"/>
    <w:rsid w:val="00B943EA"/>
    <w:rsid w:val="00B950F0"/>
    <w:rsid w:val="00B95B21"/>
    <w:rsid w:val="00B95BFE"/>
    <w:rsid w:val="00B95C03"/>
    <w:rsid w:val="00B961CB"/>
    <w:rsid w:val="00B96C22"/>
    <w:rsid w:val="00B972D3"/>
    <w:rsid w:val="00B9781E"/>
    <w:rsid w:val="00B97C29"/>
    <w:rsid w:val="00BA0000"/>
    <w:rsid w:val="00BA0098"/>
    <w:rsid w:val="00BA036D"/>
    <w:rsid w:val="00BA0965"/>
    <w:rsid w:val="00BA1705"/>
    <w:rsid w:val="00BA2132"/>
    <w:rsid w:val="00BA22D3"/>
    <w:rsid w:val="00BA2524"/>
    <w:rsid w:val="00BA3049"/>
    <w:rsid w:val="00BA3224"/>
    <w:rsid w:val="00BA4295"/>
    <w:rsid w:val="00BA456F"/>
    <w:rsid w:val="00BA493D"/>
    <w:rsid w:val="00BA5352"/>
    <w:rsid w:val="00BA5B58"/>
    <w:rsid w:val="00BA5D49"/>
    <w:rsid w:val="00BA659C"/>
    <w:rsid w:val="00BA728C"/>
    <w:rsid w:val="00BA73D4"/>
    <w:rsid w:val="00BA74F1"/>
    <w:rsid w:val="00BA78DC"/>
    <w:rsid w:val="00BA7C4B"/>
    <w:rsid w:val="00BB0200"/>
    <w:rsid w:val="00BB0275"/>
    <w:rsid w:val="00BB0338"/>
    <w:rsid w:val="00BB0479"/>
    <w:rsid w:val="00BB0AB1"/>
    <w:rsid w:val="00BB0AD4"/>
    <w:rsid w:val="00BB1260"/>
    <w:rsid w:val="00BB168A"/>
    <w:rsid w:val="00BB186A"/>
    <w:rsid w:val="00BB19E2"/>
    <w:rsid w:val="00BB19E4"/>
    <w:rsid w:val="00BB230F"/>
    <w:rsid w:val="00BB2496"/>
    <w:rsid w:val="00BB2765"/>
    <w:rsid w:val="00BB3136"/>
    <w:rsid w:val="00BB3285"/>
    <w:rsid w:val="00BB3497"/>
    <w:rsid w:val="00BB3940"/>
    <w:rsid w:val="00BB4389"/>
    <w:rsid w:val="00BB532A"/>
    <w:rsid w:val="00BB5587"/>
    <w:rsid w:val="00BB55E0"/>
    <w:rsid w:val="00BB5A63"/>
    <w:rsid w:val="00BB5F6F"/>
    <w:rsid w:val="00BB611F"/>
    <w:rsid w:val="00BB61BE"/>
    <w:rsid w:val="00BB64A9"/>
    <w:rsid w:val="00BB6B61"/>
    <w:rsid w:val="00BB7191"/>
    <w:rsid w:val="00BB76D3"/>
    <w:rsid w:val="00BB7FBE"/>
    <w:rsid w:val="00BC0922"/>
    <w:rsid w:val="00BC0A7B"/>
    <w:rsid w:val="00BC1712"/>
    <w:rsid w:val="00BC19AD"/>
    <w:rsid w:val="00BC1B26"/>
    <w:rsid w:val="00BC1F08"/>
    <w:rsid w:val="00BC22AB"/>
    <w:rsid w:val="00BC278B"/>
    <w:rsid w:val="00BC2797"/>
    <w:rsid w:val="00BC2DF0"/>
    <w:rsid w:val="00BC2F58"/>
    <w:rsid w:val="00BC4189"/>
    <w:rsid w:val="00BC4227"/>
    <w:rsid w:val="00BC4340"/>
    <w:rsid w:val="00BC4952"/>
    <w:rsid w:val="00BC54CD"/>
    <w:rsid w:val="00BC56F5"/>
    <w:rsid w:val="00BC615D"/>
    <w:rsid w:val="00BC6BE0"/>
    <w:rsid w:val="00BC6CD8"/>
    <w:rsid w:val="00BC6EAE"/>
    <w:rsid w:val="00BC73E9"/>
    <w:rsid w:val="00BC76B1"/>
    <w:rsid w:val="00BD1366"/>
    <w:rsid w:val="00BD1656"/>
    <w:rsid w:val="00BD165E"/>
    <w:rsid w:val="00BD1827"/>
    <w:rsid w:val="00BD18CC"/>
    <w:rsid w:val="00BD1AC1"/>
    <w:rsid w:val="00BD1D46"/>
    <w:rsid w:val="00BD29F5"/>
    <w:rsid w:val="00BD3242"/>
    <w:rsid w:val="00BD3419"/>
    <w:rsid w:val="00BD34B1"/>
    <w:rsid w:val="00BD39EC"/>
    <w:rsid w:val="00BD42CA"/>
    <w:rsid w:val="00BD43E5"/>
    <w:rsid w:val="00BD512A"/>
    <w:rsid w:val="00BD5479"/>
    <w:rsid w:val="00BD57EF"/>
    <w:rsid w:val="00BD59E3"/>
    <w:rsid w:val="00BD5EA8"/>
    <w:rsid w:val="00BD60ED"/>
    <w:rsid w:val="00BD672B"/>
    <w:rsid w:val="00BD771F"/>
    <w:rsid w:val="00BD7C76"/>
    <w:rsid w:val="00BD7FD7"/>
    <w:rsid w:val="00BE0315"/>
    <w:rsid w:val="00BE05F0"/>
    <w:rsid w:val="00BE08D5"/>
    <w:rsid w:val="00BE091A"/>
    <w:rsid w:val="00BE09C0"/>
    <w:rsid w:val="00BE0D73"/>
    <w:rsid w:val="00BE0FDB"/>
    <w:rsid w:val="00BE137E"/>
    <w:rsid w:val="00BE1772"/>
    <w:rsid w:val="00BE1DEB"/>
    <w:rsid w:val="00BE2903"/>
    <w:rsid w:val="00BE2E8B"/>
    <w:rsid w:val="00BE318A"/>
    <w:rsid w:val="00BE35DA"/>
    <w:rsid w:val="00BE44F2"/>
    <w:rsid w:val="00BE77DA"/>
    <w:rsid w:val="00BF0A46"/>
    <w:rsid w:val="00BF0E8E"/>
    <w:rsid w:val="00BF17C6"/>
    <w:rsid w:val="00BF1A7F"/>
    <w:rsid w:val="00BF2085"/>
    <w:rsid w:val="00BF2E36"/>
    <w:rsid w:val="00BF3E91"/>
    <w:rsid w:val="00BF4919"/>
    <w:rsid w:val="00BF5324"/>
    <w:rsid w:val="00BF561D"/>
    <w:rsid w:val="00BF5652"/>
    <w:rsid w:val="00BF577F"/>
    <w:rsid w:val="00BF5A3F"/>
    <w:rsid w:val="00BF5B28"/>
    <w:rsid w:val="00BF70EF"/>
    <w:rsid w:val="00BF7266"/>
    <w:rsid w:val="00BF7734"/>
    <w:rsid w:val="00C00474"/>
    <w:rsid w:val="00C0072C"/>
    <w:rsid w:val="00C00F37"/>
    <w:rsid w:val="00C020EE"/>
    <w:rsid w:val="00C0247E"/>
    <w:rsid w:val="00C02A99"/>
    <w:rsid w:val="00C03F48"/>
    <w:rsid w:val="00C03F51"/>
    <w:rsid w:val="00C0422A"/>
    <w:rsid w:val="00C046DE"/>
    <w:rsid w:val="00C05C5B"/>
    <w:rsid w:val="00C05DDE"/>
    <w:rsid w:val="00C0648F"/>
    <w:rsid w:val="00C06812"/>
    <w:rsid w:val="00C10CC7"/>
    <w:rsid w:val="00C1112B"/>
    <w:rsid w:val="00C111ED"/>
    <w:rsid w:val="00C11CD0"/>
    <w:rsid w:val="00C11DF8"/>
    <w:rsid w:val="00C11F38"/>
    <w:rsid w:val="00C12B0D"/>
    <w:rsid w:val="00C13225"/>
    <w:rsid w:val="00C136A2"/>
    <w:rsid w:val="00C139BD"/>
    <w:rsid w:val="00C13DC3"/>
    <w:rsid w:val="00C149DC"/>
    <w:rsid w:val="00C14C86"/>
    <w:rsid w:val="00C150EB"/>
    <w:rsid w:val="00C15313"/>
    <w:rsid w:val="00C1558B"/>
    <w:rsid w:val="00C15A5F"/>
    <w:rsid w:val="00C15E5C"/>
    <w:rsid w:val="00C15F63"/>
    <w:rsid w:val="00C16D51"/>
    <w:rsid w:val="00C17715"/>
    <w:rsid w:val="00C17B48"/>
    <w:rsid w:val="00C17E55"/>
    <w:rsid w:val="00C20227"/>
    <w:rsid w:val="00C2039E"/>
    <w:rsid w:val="00C20514"/>
    <w:rsid w:val="00C21875"/>
    <w:rsid w:val="00C21B5C"/>
    <w:rsid w:val="00C21CFB"/>
    <w:rsid w:val="00C21F45"/>
    <w:rsid w:val="00C22017"/>
    <w:rsid w:val="00C2265F"/>
    <w:rsid w:val="00C22916"/>
    <w:rsid w:val="00C229F8"/>
    <w:rsid w:val="00C22DD5"/>
    <w:rsid w:val="00C232DB"/>
    <w:rsid w:val="00C2356F"/>
    <w:rsid w:val="00C2369A"/>
    <w:rsid w:val="00C25365"/>
    <w:rsid w:val="00C2542E"/>
    <w:rsid w:val="00C2551B"/>
    <w:rsid w:val="00C25B02"/>
    <w:rsid w:val="00C25BA5"/>
    <w:rsid w:val="00C270A4"/>
    <w:rsid w:val="00C27214"/>
    <w:rsid w:val="00C27BB6"/>
    <w:rsid w:val="00C30796"/>
    <w:rsid w:val="00C312AB"/>
    <w:rsid w:val="00C32029"/>
    <w:rsid w:val="00C322F1"/>
    <w:rsid w:val="00C32CFA"/>
    <w:rsid w:val="00C33284"/>
    <w:rsid w:val="00C33F76"/>
    <w:rsid w:val="00C34398"/>
    <w:rsid w:val="00C343E5"/>
    <w:rsid w:val="00C345D6"/>
    <w:rsid w:val="00C351A6"/>
    <w:rsid w:val="00C35A4C"/>
    <w:rsid w:val="00C35E0D"/>
    <w:rsid w:val="00C36FEF"/>
    <w:rsid w:val="00C37066"/>
    <w:rsid w:val="00C371FA"/>
    <w:rsid w:val="00C377A2"/>
    <w:rsid w:val="00C3796D"/>
    <w:rsid w:val="00C40FFC"/>
    <w:rsid w:val="00C41480"/>
    <w:rsid w:val="00C41622"/>
    <w:rsid w:val="00C431D6"/>
    <w:rsid w:val="00C434C7"/>
    <w:rsid w:val="00C439B8"/>
    <w:rsid w:val="00C439BE"/>
    <w:rsid w:val="00C445C2"/>
    <w:rsid w:val="00C446B0"/>
    <w:rsid w:val="00C45B88"/>
    <w:rsid w:val="00C461F2"/>
    <w:rsid w:val="00C46492"/>
    <w:rsid w:val="00C46F61"/>
    <w:rsid w:val="00C47598"/>
    <w:rsid w:val="00C47BB2"/>
    <w:rsid w:val="00C47CC5"/>
    <w:rsid w:val="00C5014C"/>
    <w:rsid w:val="00C50A0D"/>
    <w:rsid w:val="00C50F0D"/>
    <w:rsid w:val="00C51A32"/>
    <w:rsid w:val="00C51C28"/>
    <w:rsid w:val="00C528C5"/>
    <w:rsid w:val="00C52DB8"/>
    <w:rsid w:val="00C53456"/>
    <w:rsid w:val="00C5397B"/>
    <w:rsid w:val="00C53E6D"/>
    <w:rsid w:val="00C543C9"/>
    <w:rsid w:val="00C54A67"/>
    <w:rsid w:val="00C54BCD"/>
    <w:rsid w:val="00C54CD6"/>
    <w:rsid w:val="00C55CCA"/>
    <w:rsid w:val="00C55E36"/>
    <w:rsid w:val="00C55EA7"/>
    <w:rsid w:val="00C60425"/>
    <w:rsid w:val="00C60C2D"/>
    <w:rsid w:val="00C6123F"/>
    <w:rsid w:val="00C6162E"/>
    <w:rsid w:val="00C61E0E"/>
    <w:rsid w:val="00C62E53"/>
    <w:rsid w:val="00C62E87"/>
    <w:rsid w:val="00C62FB0"/>
    <w:rsid w:val="00C63E23"/>
    <w:rsid w:val="00C6400E"/>
    <w:rsid w:val="00C64D84"/>
    <w:rsid w:val="00C65399"/>
    <w:rsid w:val="00C65917"/>
    <w:rsid w:val="00C66356"/>
    <w:rsid w:val="00C671D2"/>
    <w:rsid w:val="00C67F26"/>
    <w:rsid w:val="00C70043"/>
    <w:rsid w:val="00C71330"/>
    <w:rsid w:val="00C713F2"/>
    <w:rsid w:val="00C71B29"/>
    <w:rsid w:val="00C71B5B"/>
    <w:rsid w:val="00C71EE7"/>
    <w:rsid w:val="00C7208D"/>
    <w:rsid w:val="00C721DE"/>
    <w:rsid w:val="00C72ABC"/>
    <w:rsid w:val="00C72B5A"/>
    <w:rsid w:val="00C73861"/>
    <w:rsid w:val="00C7432C"/>
    <w:rsid w:val="00C75173"/>
    <w:rsid w:val="00C754E8"/>
    <w:rsid w:val="00C75791"/>
    <w:rsid w:val="00C75B78"/>
    <w:rsid w:val="00C75F30"/>
    <w:rsid w:val="00C76304"/>
    <w:rsid w:val="00C76427"/>
    <w:rsid w:val="00C769B0"/>
    <w:rsid w:val="00C7762E"/>
    <w:rsid w:val="00C77AEC"/>
    <w:rsid w:val="00C77F90"/>
    <w:rsid w:val="00C80554"/>
    <w:rsid w:val="00C807A2"/>
    <w:rsid w:val="00C808AC"/>
    <w:rsid w:val="00C8197A"/>
    <w:rsid w:val="00C83EFC"/>
    <w:rsid w:val="00C84084"/>
    <w:rsid w:val="00C8462C"/>
    <w:rsid w:val="00C8471E"/>
    <w:rsid w:val="00C84955"/>
    <w:rsid w:val="00C84A39"/>
    <w:rsid w:val="00C85FED"/>
    <w:rsid w:val="00C86172"/>
    <w:rsid w:val="00C86467"/>
    <w:rsid w:val="00C86840"/>
    <w:rsid w:val="00C87199"/>
    <w:rsid w:val="00C90A32"/>
    <w:rsid w:val="00C912FD"/>
    <w:rsid w:val="00C9168E"/>
    <w:rsid w:val="00C91969"/>
    <w:rsid w:val="00C91A3F"/>
    <w:rsid w:val="00C92316"/>
    <w:rsid w:val="00C92547"/>
    <w:rsid w:val="00C92636"/>
    <w:rsid w:val="00C926FD"/>
    <w:rsid w:val="00C941A8"/>
    <w:rsid w:val="00C95364"/>
    <w:rsid w:val="00C95C72"/>
    <w:rsid w:val="00C95FE9"/>
    <w:rsid w:val="00C962B5"/>
    <w:rsid w:val="00C96B86"/>
    <w:rsid w:val="00C971F9"/>
    <w:rsid w:val="00C97254"/>
    <w:rsid w:val="00C97DF7"/>
    <w:rsid w:val="00CA0AEE"/>
    <w:rsid w:val="00CA14C9"/>
    <w:rsid w:val="00CA1A6A"/>
    <w:rsid w:val="00CA20A3"/>
    <w:rsid w:val="00CA236E"/>
    <w:rsid w:val="00CA24FB"/>
    <w:rsid w:val="00CA27D6"/>
    <w:rsid w:val="00CA2D5B"/>
    <w:rsid w:val="00CA3B64"/>
    <w:rsid w:val="00CA59B6"/>
    <w:rsid w:val="00CA6108"/>
    <w:rsid w:val="00CA64D5"/>
    <w:rsid w:val="00CA66DA"/>
    <w:rsid w:val="00CA68FE"/>
    <w:rsid w:val="00CA7A20"/>
    <w:rsid w:val="00CB1877"/>
    <w:rsid w:val="00CB1AAC"/>
    <w:rsid w:val="00CB21E2"/>
    <w:rsid w:val="00CB2EBB"/>
    <w:rsid w:val="00CB3192"/>
    <w:rsid w:val="00CB3201"/>
    <w:rsid w:val="00CB3415"/>
    <w:rsid w:val="00CB3785"/>
    <w:rsid w:val="00CB3A41"/>
    <w:rsid w:val="00CB4329"/>
    <w:rsid w:val="00CB4E57"/>
    <w:rsid w:val="00CB5BB6"/>
    <w:rsid w:val="00CB6290"/>
    <w:rsid w:val="00CB6785"/>
    <w:rsid w:val="00CB6E40"/>
    <w:rsid w:val="00CB6EAE"/>
    <w:rsid w:val="00CB7127"/>
    <w:rsid w:val="00CB766B"/>
    <w:rsid w:val="00CB7C04"/>
    <w:rsid w:val="00CB7E10"/>
    <w:rsid w:val="00CC0DEB"/>
    <w:rsid w:val="00CC164F"/>
    <w:rsid w:val="00CC1720"/>
    <w:rsid w:val="00CC191C"/>
    <w:rsid w:val="00CC1F0F"/>
    <w:rsid w:val="00CC2759"/>
    <w:rsid w:val="00CC2F44"/>
    <w:rsid w:val="00CC356D"/>
    <w:rsid w:val="00CC3FEB"/>
    <w:rsid w:val="00CC469A"/>
    <w:rsid w:val="00CC52D2"/>
    <w:rsid w:val="00CC5719"/>
    <w:rsid w:val="00CC6F87"/>
    <w:rsid w:val="00CC7262"/>
    <w:rsid w:val="00CC7A24"/>
    <w:rsid w:val="00CC7D21"/>
    <w:rsid w:val="00CC7DFE"/>
    <w:rsid w:val="00CD0040"/>
    <w:rsid w:val="00CD0EF3"/>
    <w:rsid w:val="00CD109D"/>
    <w:rsid w:val="00CD1E9D"/>
    <w:rsid w:val="00CD243C"/>
    <w:rsid w:val="00CD2A30"/>
    <w:rsid w:val="00CD2D54"/>
    <w:rsid w:val="00CD3B27"/>
    <w:rsid w:val="00CD4041"/>
    <w:rsid w:val="00CD4565"/>
    <w:rsid w:val="00CD461B"/>
    <w:rsid w:val="00CD4B0C"/>
    <w:rsid w:val="00CD5288"/>
    <w:rsid w:val="00CD57BE"/>
    <w:rsid w:val="00CD6672"/>
    <w:rsid w:val="00CD66E6"/>
    <w:rsid w:val="00CD6ABB"/>
    <w:rsid w:val="00CD79E5"/>
    <w:rsid w:val="00CE0C33"/>
    <w:rsid w:val="00CE158F"/>
    <w:rsid w:val="00CE1872"/>
    <w:rsid w:val="00CE1983"/>
    <w:rsid w:val="00CE2661"/>
    <w:rsid w:val="00CE2909"/>
    <w:rsid w:val="00CE2C36"/>
    <w:rsid w:val="00CE350A"/>
    <w:rsid w:val="00CE3E59"/>
    <w:rsid w:val="00CE417B"/>
    <w:rsid w:val="00CE5352"/>
    <w:rsid w:val="00CE53E5"/>
    <w:rsid w:val="00CE5813"/>
    <w:rsid w:val="00CE5A1B"/>
    <w:rsid w:val="00CE5CF2"/>
    <w:rsid w:val="00CE5D94"/>
    <w:rsid w:val="00CE6713"/>
    <w:rsid w:val="00CE71E9"/>
    <w:rsid w:val="00CE7B1F"/>
    <w:rsid w:val="00CE7F9D"/>
    <w:rsid w:val="00CF0DEC"/>
    <w:rsid w:val="00CF126F"/>
    <w:rsid w:val="00CF236C"/>
    <w:rsid w:val="00CF2572"/>
    <w:rsid w:val="00CF25A1"/>
    <w:rsid w:val="00CF2699"/>
    <w:rsid w:val="00CF26C6"/>
    <w:rsid w:val="00CF2BA1"/>
    <w:rsid w:val="00CF2EA9"/>
    <w:rsid w:val="00CF2FFE"/>
    <w:rsid w:val="00CF3124"/>
    <w:rsid w:val="00CF3ECF"/>
    <w:rsid w:val="00CF40BE"/>
    <w:rsid w:val="00CF461F"/>
    <w:rsid w:val="00CF467E"/>
    <w:rsid w:val="00CF476A"/>
    <w:rsid w:val="00CF4B9C"/>
    <w:rsid w:val="00CF509A"/>
    <w:rsid w:val="00CF54F1"/>
    <w:rsid w:val="00CF5996"/>
    <w:rsid w:val="00CF60FA"/>
    <w:rsid w:val="00CF643D"/>
    <w:rsid w:val="00CF69C0"/>
    <w:rsid w:val="00CF6B77"/>
    <w:rsid w:val="00CF71E3"/>
    <w:rsid w:val="00CF7724"/>
    <w:rsid w:val="00CF7FDD"/>
    <w:rsid w:val="00D000EB"/>
    <w:rsid w:val="00D00862"/>
    <w:rsid w:val="00D00A5D"/>
    <w:rsid w:val="00D00A87"/>
    <w:rsid w:val="00D01045"/>
    <w:rsid w:val="00D01354"/>
    <w:rsid w:val="00D01910"/>
    <w:rsid w:val="00D01C5A"/>
    <w:rsid w:val="00D01ED2"/>
    <w:rsid w:val="00D02F2F"/>
    <w:rsid w:val="00D03237"/>
    <w:rsid w:val="00D03329"/>
    <w:rsid w:val="00D03CB9"/>
    <w:rsid w:val="00D04533"/>
    <w:rsid w:val="00D04573"/>
    <w:rsid w:val="00D04940"/>
    <w:rsid w:val="00D04D71"/>
    <w:rsid w:val="00D05411"/>
    <w:rsid w:val="00D054F2"/>
    <w:rsid w:val="00D055D2"/>
    <w:rsid w:val="00D055F6"/>
    <w:rsid w:val="00D057C2"/>
    <w:rsid w:val="00D05B50"/>
    <w:rsid w:val="00D05E5A"/>
    <w:rsid w:val="00D06476"/>
    <w:rsid w:val="00D06535"/>
    <w:rsid w:val="00D065C2"/>
    <w:rsid w:val="00D06995"/>
    <w:rsid w:val="00D070BF"/>
    <w:rsid w:val="00D07B0D"/>
    <w:rsid w:val="00D108A3"/>
    <w:rsid w:val="00D10D04"/>
    <w:rsid w:val="00D10E20"/>
    <w:rsid w:val="00D1160E"/>
    <w:rsid w:val="00D12C10"/>
    <w:rsid w:val="00D12F0D"/>
    <w:rsid w:val="00D1305C"/>
    <w:rsid w:val="00D13087"/>
    <w:rsid w:val="00D13856"/>
    <w:rsid w:val="00D13A8E"/>
    <w:rsid w:val="00D13A97"/>
    <w:rsid w:val="00D14643"/>
    <w:rsid w:val="00D16FA0"/>
    <w:rsid w:val="00D17378"/>
    <w:rsid w:val="00D2017F"/>
    <w:rsid w:val="00D206F5"/>
    <w:rsid w:val="00D21043"/>
    <w:rsid w:val="00D21449"/>
    <w:rsid w:val="00D216B2"/>
    <w:rsid w:val="00D222F1"/>
    <w:rsid w:val="00D22940"/>
    <w:rsid w:val="00D23974"/>
    <w:rsid w:val="00D24E2E"/>
    <w:rsid w:val="00D2519A"/>
    <w:rsid w:val="00D25462"/>
    <w:rsid w:val="00D25507"/>
    <w:rsid w:val="00D2632E"/>
    <w:rsid w:val="00D26479"/>
    <w:rsid w:val="00D26DCE"/>
    <w:rsid w:val="00D27035"/>
    <w:rsid w:val="00D27859"/>
    <w:rsid w:val="00D27A0C"/>
    <w:rsid w:val="00D27CE3"/>
    <w:rsid w:val="00D27D7D"/>
    <w:rsid w:val="00D27DF5"/>
    <w:rsid w:val="00D306D5"/>
    <w:rsid w:val="00D30A43"/>
    <w:rsid w:val="00D311E0"/>
    <w:rsid w:val="00D3163F"/>
    <w:rsid w:val="00D319AD"/>
    <w:rsid w:val="00D3275F"/>
    <w:rsid w:val="00D32D5F"/>
    <w:rsid w:val="00D3316C"/>
    <w:rsid w:val="00D3368E"/>
    <w:rsid w:val="00D33B88"/>
    <w:rsid w:val="00D34138"/>
    <w:rsid w:val="00D341F3"/>
    <w:rsid w:val="00D34548"/>
    <w:rsid w:val="00D34914"/>
    <w:rsid w:val="00D36606"/>
    <w:rsid w:val="00D36816"/>
    <w:rsid w:val="00D36CD7"/>
    <w:rsid w:val="00D36ED9"/>
    <w:rsid w:val="00D37669"/>
    <w:rsid w:val="00D37A37"/>
    <w:rsid w:val="00D37DC8"/>
    <w:rsid w:val="00D40963"/>
    <w:rsid w:val="00D4101D"/>
    <w:rsid w:val="00D41230"/>
    <w:rsid w:val="00D4128C"/>
    <w:rsid w:val="00D42AFB"/>
    <w:rsid w:val="00D43511"/>
    <w:rsid w:val="00D4404B"/>
    <w:rsid w:val="00D4411B"/>
    <w:rsid w:val="00D44ABA"/>
    <w:rsid w:val="00D44EC6"/>
    <w:rsid w:val="00D45567"/>
    <w:rsid w:val="00D45EB6"/>
    <w:rsid w:val="00D4638E"/>
    <w:rsid w:val="00D46D18"/>
    <w:rsid w:val="00D4724C"/>
    <w:rsid w:val="00D47E56"/>
    <w:rsid w:val="00D50161"/>
    <w:rsid w:val="00D501D3"/>
    <w:rsid w:val="00D50378"/>
    <w:rsid w:val="00D507DF"/>
    <w:rsid w:val="00D5130A"/>
    <w:rsid w:val="00D51533"/>
    <w:rsid w:val="00D51769"/>
    <w:rsid w:val="00D51F85"/>
    <w:rsid w:val="00D522D8"/>
    <w:rsid w:val="00D528C5"/>
    <w:rsid w:val="00D53573"/>
    <w:rsid w:val="00D53A98"/>
    <w:rsid w:val="00D53F6E"/>
    <w:rsid w:val="00D54055"/>
    <w:rsid w:val="00D54174"/>
    <w:rsid w:val="00D548CF"/>
    <w:rsid w:val="00D5491C"/>
    <w:rsid w:val="00D54CCF"/>
    <w:rsid w:val="00D554E8"/>
    <w:rsid w:val="00D55E12"/>
    <w:rsid w:val="00D5657D"/>
    <w:rsid w:val="00D5704D"/>
    <w:rsid w:val="00D5748E"/>
    <w:rsid w:val="00D577BB"/>
    <w:rsid w:val="00D60B39"/>
    <w:rsid w:val="00D610C4"/>
    <w:rsid w:val="00D612A9"/>
    <w:rsid w:val="00D61309"/>
    <w:rsid w:val="00D61ABF"/>
    <w:rsid w:val="00D61CE2"/>
    <w:rsid w:val="00D61E63"/>
    <w:rsid w:val="00D6201F"/>
    <w:rsid w:val="00D63253"/>
    <w:rsid w:val="00D636BE"/>
    <w:rsid w:val="00D6411E"/>
    <w:rsid w:val="00D64482"/>
    <w:rsid w:val="00D64979"/>
    <w:rsid w:val="00D64A0C"/>
    <w:rsid w:val="00D65B3A"/>
    <w:rsid w:val="00D65C71"/>
    <w:rsid w:val="00D65DCC"/>
    <w:rsid w:val="00D66935"/>
    <w:rsid w:val="00D67313"/>
    <w:rsid w:val="00D702CA"/>
    <w:rsid w:val="00D70636"/>
    <w:rsid w:val="00D70830"/>
    <w:rsid w:val="00D71230"/>
    <w:rsid w:val="00D735D0"/>
    <w:rsid w:val="00D738D2"/>
    <w:rsid w:val="00D74118"/>
    <w:rsid w:val="00D74693"/>
    <w:rsid w:val="00D74696"/>
    <w:rsid w:val="00D75688"/>
    <w:rsid w:val="00D7589B"/>
    <w:rsid w:val="00D760A2"/>
    <w:rsid w:val="00D77315"/>
    <w:rsid w:val="00D77465"/>
    <w:rsid w:val="00D779C3"/>
    <w:rsid w:val="00D80021"/>
    <w:rsid w:val="00D804BE"/>
    <w:rsid w:val="00D807E5"/>
    <w:rsid w:val="00D80803"/>
    <w:rsid w:val="00D833BE"/>
    <w:rsid w:val="00D84C22"/>
    <w:rsid w:val="00D8562F"/>
    <w:rsid w:val="00D858D9"/>
    <w:rsid w:val="00D85B15"/>
    <w:rsid w:val="00D8724C"/>
    <w:rsid w:val="00D8796D"/>
    <w:rsid w:val="00D87E37"/>
    <w:rsid w:val="00D90280"/>
    <w:rsid w:val="00D90345"/>
    <w:rsid w:val="00D90A85"/>
    <w:rsid w:val="00D92936"/>
    <w:rsid w:val="00D929A3"/>
    <w:rsid w:val="00D93004"/>
    <w:rsid w:val="00D930C0"/>
    <w:rsid w:val="00D93711"/>
    <w:rsid w:val="00D938C1"/>
    <w:rsid w:val="00D942C4"/>
    <w:rsid w:val="00D94901"/>
    <w:rsid w:val="00D95413"/>
    <w:rsid w:val="00D963A9"/>
    <w:rsid w:val="00D96479"/>
    <w:rsid w:val="00D964FA"/>
    <w:rsid w:val="00D967B2"/>
    <w:rsid w:val="00D96D2A"/>
    <w:rsid w:val="00D96F2A"/>
    <w:rsid w:val="00D9731F"/>
    <w:rsid w:val="00D97571"/>
    <w:rsid w:val="00D97A50"/>
    <w:rsid w:val="00DA0534"/>
    <w:rsid w:val="00DA05BF"/>
    <w:rsid w:val="00DA0C2C"/>
    <w:rsid w:val="00DA193F"/>
    <w:rsid w:val="00DA1B0B"/>
    <w:rsid w:val="00DA2124"/>
    <w:rsid w:val="00DA2589"/>
    <w:rsid w:val="00DA29C7"/>
    <w:rsid w:val="00DA2AF8"/>
    <w:rsid w:val="00DA2C76"/>
    <w:rsid w:val="00DA386A"/>
    <w:rsid w:val="00DA3EF1"/>
    <w:rsid w:val="00DA466E"/>
    <w:rsid w:val="00DA47A8"/>
    <w:rsid w:val="00DA4AA2"/>
    <w:rsid w:val="00DA524D"/>
    <w:rsid w:val="00DA61AE"/>
    <w:rsid w:val="00DA7D61"/>
    <w:rsid w:val="00DB03D9"/>
    <w:rsid w:val="00DB0BB5"/>
    <w:rsid w:val="00DB14DD"/>
    <w:rsid w:val="00DB1890"/>
    <w:rsid w:val="00DB1D21"/>
    <w:rsid w:val="00DB1F2C"/>
    <w:rsid w:val="00DB203C"/>
    <w:rsid w:val="00DB2897"/>
    <w:rsid w:val="00DB28A7"/>
    <w:rsid w:val="00DB2E73"/>
    <w:rsid w:val="00DB3592"/>
    <w:rsid w:val="00DB47E5"/>
    <w:rsid w:val="00DB485B"/>
    <w:rsid w:val="00DB4B47"/>
    <w:rsid w:val="00DB4C93"/>
    <w:rsid w:val="00DB5421"/>
    <w:rsid w:val="00DB5D2D"/>
    <w:rsid w:val="00DB5F2D"/>
    <w:rsid w:val="00DB64F4"/>
    <w:rsid w:val="00DB785D"/>
    <w:rsid w:val="00DB7C3F"/>
    <w:rsid w:val="00DC0172"/>
    <w:rsid w:val="00DC01C9"/>
    <w:rsid w:val="00DC039D"/>
    <w:rsid w:val="00DC04BF"/>
    <w:rsid w:val="00DC1496"/>
    <w:rsid w:val="00DC198B"/>
    <w:rsid w:val="00DC1993"/>
    <w:rsid w:val="00DC20CE"/>
    <w:rsid w:val="00DC23C9"/>
    <w:rsid w:val="00DC27DD"/>
    <w:rsid w:val="00DC2894"/>
    <w:rsid w:val="00DC3052"/>
    <w:rsid w:val="00DC392E"/>
    <w:rsid w:val="00DC3F8A"/>
    <w:rsid w:val="00DC4144"/>
    <w:rsid w:val="00DC41DD"/>
    <w:rsid w:val="00DC44D6"/>
    <w:rsid w:val="00DC45A9"/>
    <w:rsid w:val="00DC5B1A"/>
    <w:rsid w:val="00DC676F"/>
    <w:rsid w:val="00DC6AB8"/>
    <w:rsid w:val="00DC6DB4"/>
    <w:rsid w:val="00DC733B"/>
    <w:rsid w:val="00DC738E"/>
    <w:rsid w:val="00DC744C"/>
    <w:rsid w:val="00DC78C8"/>
    <w:rsid w:val="00DC795E"/>
    <w:rsid w:val="00DD0451"/>
    <w:rsid w:val="00DD0482"/>
    <w:rsid w:val="00DD0533"/>
    <w:rsid w:val="00DD1537"/>
    <w:rsid w:val="00DD2A23"/>
    <w:rsid w:val="00DD32B5"/>
    <w:rsid w:val="00DD369A"/>
    <w:rsid w:val="00DD3A14"/>
    <w:rsid w:val="00DD46E9"/>
    <w:rsid w:val="00DD4EF1"/>
    <w:rsid w:val="00DD52BE"/>
    <w:rsid w:val="00DD638D"/>
    <w:rsid w:val="00DD740A"/>
    <w:rsid w:val="00DD77DD"/>
    <w:rsid w:val="00DD7F26"/>
    <w:rsid w:val="00DE0175"/>
    <w:rsid w:val="00DE0476"/>
    <w:rsid w:val="00DE065F"/>
    <w:rsid w:val="00DE0D00"/>
    <w:rsid w:val="00DE0D18"/>
    <w:rsid w:val="00DE1208"/>
    <w:rsid w:val="00DE16CD"/>
    <w:rsid w:val="00DE220D"/>
    <w:rsid w:val="00DE2803"/>
    <w:rsid w:val="00DE3F0E"/>
    <w:rsid w:val="00DE6492"/>
    <w:rsid w:val="00DE652F"/>
    <w:rsid w:val="00DE65AF"/>
    <w:rsid w:val="00DE7902"/>
    <w:rsid w:val="00DF02EE"/>
    <w:rsid w:val="00DF0517"/>
    <w:rsid w:val="00DF0830"/>
    <w:rsid w:val="00DF1358"/>
    <w:rsid w:val="00DF1CDA"/>
    <w:rsid w:val="00DF2420"/>
    <w:rsid w:val="00DF280B"/>
    <w:rsid w:val="00DF28B7"/>
    <w:rsid w:val="00DF2EAD"/>
    <w:rsid w:val="00DF3079"/>
    <w:rsid w:val="00DF3345"/>
    <w:rsid w:val="00DF383D"/>
    <w:rsid w:val="00DF43E8"/>
    <w:rsid w:val="00DF4B3E"/>
    <w:rsid w:val="00DF5745"/>
    <w:rsid w:val="00DF58E2"/>
    <w:rsid w:val="00DF5F6C"/>
    <w:rsid w:val="00DF621E"/>
    <w:rsid w:val="00DF68C0"/>
    <w:rsid w:val="00DF7280"/>
    <w:rsid w:val="00DF73BB"/>
    <w:rsid w:val="00DF7546"/>
    <w:rsid w:val="00DF7650"/>
    <w:rsid w:val="00DF791C"/>
    <w:rsid w:val="00DF7F5A"/>
    <w:rsid w:val="00E00303"/>
    <w:rsid w:val="00E00332"/>
    <w:rsid w:val="00E0073A"/>
    <w:rsid w:val="00E008BA"/>
    <w:rsid w:val="00E00EBC"/>
    <w:rsid w:val="00E00FFD"/>
    <w:rsid w:val="00E018B7"/>
    <w:rsid w:val="00E01B12"/>
    <w:rsid w:val="00E026FD"/>
    <w:rsid w:val="00E02A02"/>
    <w:rsid w:val="00E02AE7"/>
    <w:rsid w:val="00E02F7E"/>
    <w:rsid w:val="00E037E3"/>
    <w:rsid w:val="00E04590"/>
    <w:rsid w:val="00E04C02"/>
    <w:rsid w:val="00E04FBA"/>
    <w:rsid w:val="00E053B2"/>
    <w:rsid w:val="00E0617A"/>
    <w:rsid w:val="00E0644B"/>
    <w:rsid w:val="00E064D3"/>
    <w:rsid w:val="00E06595"/>
    <w:rsid w:val="00E0799E"/>
    <w:rsid w:val="00E07B7D"/>
    <w:rsid w:val="00E07DB8"/>
    <w:rsid w:val="00E1050F"/>
    <w:rsid w:val="00E11290"/>
    <w:rsid w:val="00E113B7"/>
    <w:rsid w:val="00E114C5"/>
    <w:rsid w:val="00E12316"/>
    <w:rsid w:val="00E1277F"/>
    <w:rsid w:val="00E12E73"/>
    <w:rsid w:val="00E13923"/>
    <w:rsid w:val="00E139D5"/>
    <w:rsid w:val="00E14042"/>
    <w:rsid w:val="00E14CA5"/>
    <w:rsid w:val="00E15202"/>
    <w:rsid w:val="00E152DF"/>
    <w:rsid w:val="00E15505"/>
    <w:rsid w:val="00E15611"/>
    <w:rsid w:val="00E162B5"/>
    <w:rsid w:val="00E16A67"/>
    <w:rsid w:val="00E17141"/>
    <w:rsid w:val="00E17D3D"/>
    <w:rsid w:val="00E21896"/>
    <w:rsid w:val="00E219A1"/>
    <w:rsid w:val="00E2202A"/>
    <w:rsid w:val="00E22427"/>
    <w:rsid w:val="00E22D1B"/>
    <w:rsid w:val="00E2324A"/>
    <w:rsid w:val="00E235F5"/>
    <w:rsid w:val="00E2374A"/>
    <w:rsid w:val="00E23783"/>
    <w:rsid w:val="00E23A53"/>
    <w:rsid w:val="00E2401E"/>
    <w:rsid w:val="00E256E5"/>
    <w:rsid w:val="00E257AC"/>
    <w:rsid w:val="00E26411"/>
    <w:rsid w:val="00E264BC"/>
    <w:rsid w:val="00E26AC1"/>
    <w:rsid w:val="00E26BE7"/>
    <w:rsid w:val="00E2720A"/>
    <w:rsid w:val="00E27AE8"/>
    <w:rsid w:val="00E3008F"/>
    <w:rsid w:val="00E3056F"/>
    <w:rsid w:val="00E307B6"/>
    <w:rsid w:val="00E316D2"/>
    <w:rsid w:val="00E316F5"/>
    <w:rsid w:val="00E32E9C"/>
    <w:rsid w:val="00E339F2"/>
    <w:rsid w:val="00E33A21"/>
    <w:rsid w:val="00E34EBE"/>
    <w:rsid w:val="00E34F85"/>
    <w:rsid w:val="00E36093"/>
    <w:rsid w:val="00E37AE3"/>
    <w:rsid w:val="00E401C7"/>
    <w:rsid w:val="00E40BF8"/>
    <w:rsid w:val="00E410C7"/>
    <w:rsid w:val="00E4154D"/>
    <w:rsid w:val="00E4196F"/>
    <w:rsid w:val="00E41A87"/>
    <w:rsid w:val="00E41AD6"/>
    <w:rsid w:val="00E41B01"/>
    <w:rsid w:val="00E42017"/>
    <w:rsid w:val="00E423E2"/>
    <w:rsid w:val="00E426E5"/>
    <w:rsid w:val="00E42730"/>
    <w:rsid w:val="00E43060"/>
    <w:rsid w:val="00E4363A"/>
    <w:rsid w:val="00E440D0"/>
    <w:rsid w:val="00E45AB1"/>
    <w:rsid w:val="00E45B52"/>
    <w:rsid w:val="00E45C81"/>
    <w:rsid w:val="00E46268"/>
    <w:rsid w:val="00E462F2"/>
    <w:rsid w:val="00E46532"/>
    <w:rsid w:val="00E468E6"/>
    <w:rsid w:val="00E46C51"/>
    <w:rsid w:val="00E46CC9"/>
    <w:rsid w:val="00E50255"/>
    <w:rsid w:val="00E50772"/>
    <w:rsid w:val="00E50D89"/>
    <w:rsid w:val="00E5147B"/>
    <w:rsid w:val="00E528F9"/>
    <w:rsid w:val="00E53522"/>
    <w:rsid w:val="00E545FA"/>
    <w:rsid w:val="00E546E8"/>
    <w:rsid w:val="00E5496E"/>
    <w:rsid w:val="00E55854"/>
    <w:rsid w:val="00E55BA5"/>
    <w:rsid w:val="00E55C15"/>
    <w:rsid w:val="00E56707"/>
    <w:rsid w:val="00E568D8"/>
    <w:rsid w:val="00E56ACD"/>
    <w:rsid w:val="00E57279"/>
    <w:rsid w:val="00E57739"/>
    <w:rsid w:val="00E57D09"/>
    <w:rsid w:val="00E6045F"/>
    <w:rsid w:val="00E60CA2"/>
    <w:rsid w:val="00E612F9"/>
    <w:rsid w:val="00E628AD"/>
    <w:rsid w:val="00E62908"/>
    <w:rsid w:val="00E62EF3"/>
    <w:rsid w:val="00E64339"/>
    <w:rsid w:val="00E64DAA"/>
    <w:rsid w:val="00E656C5"/>
    <w:rsid w:val="00E66424"/>
    <w:rsid w:val="00E66B76"/>
    <w:rsid w:val="00E66CC3"/>
    <w:rsid w:val="00E67431"/>
    <w:rsid w:val="00E67584"/>
    <w:rsid w:val="00E67669"/>
    <w:rsid w:val="00E677BD"/>
    <w:rsid w:val="00E67AE7"/>
    <w:rsid w:val="00E7011C"/>
    <w:rsid w:val="00E708BC"/>
    <w:rsid w:val="00E70C34"/>
    <w:rsid w:val="00E70C44"/>
    <w:rsid w:val="00E7138D"/>
    <w:rsid w:val="00E713C6"/>
    <w:rsid w:val="00E72052"/>
    <w:rsid w:val="00E7273B"/>
    <w:rsid w:val="00E72B6E"/>
    <w:rsid w:val="00E72BD9"/>
    <w:rsid w:val="00E742F4"/>
    <w:rsid w:val="00E74B6D"/>
    <w:rsid w:val="00E74BE2"/>
    <w:rsid w:val="00E75976"/>
    <w:rsid w:val="00E75E5C"/>
    <w:rsid w:val="00E75F9A"/>
    <w:rsid w:val="00E760FF"/>
    <w:rsid w:val="00E76384"/>
    <w:rsid w:val="00E76393"/>
    <w:rsid w:val="00E775E3"/>
    <w:rsid w:val="00E77A45"/>
    <w:rsid w:val="00E80693"/>
    <w:rsid w:val="00E812F5"/>
    <w:rsid w:val="00E8154B"/>
    <w:rsid w:val="00E819C1"/>
    <w:rsid w:val="00E82619"/>
    <w:rsid w:val="00E82968"/>
    <w:rsid w:val="00E8357D"/>
    <w:rsid w:val="00E8373C"/>
    <w:rsid w:val="00E83967"/>
    <w:rsid w:val="00E839AD"/>
    <w:rsid w:val="00E83F33"/>
    <w:rsid w:val="00E83FCE"/>
    <w:rsid w:val="00E84570"/>
    <w:rsid w:val="00E846CA"/>
    <w:rsid w:val="00E8487A"/>
    <w:rsid w:val="00E85418"/>
    <w:rsid w:val="00E85726"/>
    <w:rsid w:val="00E85E2B"/>
    <w:rsid w:val="00E872A7"/>
    <w:rsid w:val="00E878CC"/>
    <w:rsid w:val="00E87A7D"/>
    <w:rsid w:val="00E87EAD"/>
    <w:rsid w:val="00E901AB"/>
    <w:rsid w:val="00E90AF8"/>
    <w:rsid w:val="00E90D3F"/>
    <w:rsid w:val="00E923FD"/>
    <w:rsid w:val="00E924F7"/>
    <w:rsid w:val="00E9292A"/>
    <w:rsid w:val="00E94687"/>
    <w:rsid w:val="00E95DD9"/>
    <w:rsid w:val="00E96341"/>
    <w:rsid w:val="00E9647F"/>
    <w:rsid w:val="00E967EA"/>
    <w:rsid w:val="00E96CB9"/>
    <w:rsid w:val="00E9721B"/>
    <w:rsid w:val="00E97299"/>
    <w:rsid w:val="00E97C21"/>
    <w:rsid w:val="00EA05D9"/>
    <w:rsid w:val="00EA1521"/>
    <w:rsid w:val="00EA16C4"/>
    <w:rsid w:val="00EA19E9"/>
    <w:rsid w:val="00EA2341"/>
    <w:rsid w:val="00EA2418"/>
    <w:rsid w:val="00EA2443"/>
    <w:rsid w:val="00EA24A3"/>
    <w:rsid w:val="00EA3333"/>
    <w:rsid w:val="00EA350D"/>
    <w:rsid w:val="00EA369D"/>
    <w:rsid w:val="00EA3B6D"/>
    <w:rsid w:val="00EA3EF5"/>
    <w:rsid w:val="00EA411E"/>
    <w:rsid w:val="00EA4C4D"/>
    <w:rsid w:val="00EA539E"/>
    <w:rsid w:val="00EA53E1"/>
    <w:rsid w:val="00EA641F"/>
    <w:rsid w:val="00EA64F1"/>
    <w:rsid w:val="00EA670C"/>
    <w:rsid w:val="00EA6A5A"/>
    <w:rsid w:val="00EA714D"/>
    <w:rsid w:val="00EA7386"/>
    <w:rsid w:val="00EB01C3"/>
    <w:rsid w:val="00EB19E0"/>
    <w:rsid w:val="00EB1C21"/>
    <w:rsid w:val="00EB249C"/>
    <w:rsid w:val="00EB33B0"/>
    <w:rsid w:val="00EB3B36"/>
    <w:rsid w:val="00EB42A7"/>
    <w:rsid w:val="00EB5649"/>
    <w:rsid w:val="00EB5754"/>
    <w:rsid w:val="00EB5A80"/>
    <w:rsid w:val="00EB6151"/>
    <w:rsid w:val="00EB644D"/>
    <w:rsid w:val="00EB675E"/>
    <w:rsid w:val="00EB6BB7"/>
    <w:rsid w:val="00EB780D"/>
    <w:rsid w:val="00EB7FBE"/>
    <w:rsid w:val="00EC07DD"/>
    <w:rsid w:val="00EC093F"/>
    <w:rsid w:val="00EC0D7C"/>
    <w:rsid w:val="00EC1115"/>
    <w:rsid w:val="00EC11A8"/>
    <w:rsid w:val="00EC19D7"/>
    <w:rsid w:val="00EC2131"/>
    <w:rsid w:val="00EC2591"/>
    <w:rsid w:val="00EC2BF5"/>
    <w:rsid w:val="00EC2E5A"/>
    <w:rsid w:val="00EC2F2F"/>
    <w:rsid w:val="00EC3652"/>
    <w:rsid w:val="00EC3D03"/>
    <w:rsid w:val="00EC4915"/>
    <w:rsid w:val="00EC5199"/>
    <w:rsid w:val="00EC6827"/>
    <w:rsid w:val="00EC6D38"/>
    <w:rsid w:val="00EC7F14"/>
    <w:rsid w:val="00EC7FC4"/>
    <w:rsid w:val="00ED0190"/>
    <w:rsid w:val="00ED031A"/>
    <w:rsid w:val="00ED2B2B"/>
    <w:rsid w:val="00ED2EBD"/>
    <w:rsid w:val="00ED3078"/>
    <w:rsid w:val="00ED3187"/>
    <w:rsid w:val="00ED35A7"/>
    <w:rsid w:val="00ED3B24"/>
    <w:rsid w:val="00ED3BB6"/>
    <w:rsid w:val="00ED415E"/>
    <w:rsid w:val="00ED450E"/>
    <w:rsid w:val="00ED473B"/>
    <w:rsid w:val="00ED4969"/>
    <w:rsid w:val="00ED56D3"/>
    <w:rsid w:val="00ED6506"/>
    <w:rsid w:val="00ED7770"/>
    <w:rsid w:val="00ED78E4"/>
    <w:rsid w:val="00EE019F"/>
    <w:rsid w:val="00EE1043"/>
    <w:rsid w:val="00EE1A88"/>
    <w:rsid w:val="00EE1CA1"/>
    <w:rsid w:val="00EE220A"/>
    <w:rsid w:val="00EE2448"/>
    <w:rsid w:val="00EE249B"/>
    <w:rsid w:val="00EE2853"/>
    <w:rsid w:val="00EE3012"/>
    <w:rsid w:val="00EE352A"/>
    <w:rsid w:val="00EE4019"/>
    <w:rsid w:val="00EE4748"/>
    <w:rsid w:val="00EE4A0C"/>
    <w:rsid w:val="00EE5F9E"/>
    <w:rsid w:val="00EE627B"/>
    <w:rsid w:val="00EE6BED"/>
    <w:rsid w:val="00EE7A5E"/>
    <w:rsid w:val="00EF0685"/>
    <w:rsid w:val="00EF0DE4"/>
    <w:rsid w:val="00EF1532"/>
    <w:rsid w:val="00EF16CA"/>
    <w:rsid w:val="00EF1C9B"/>
    <w:rsid w:val="00EF1D25"/>
    <w:rsid w:val="00EF1EF4"/>
    <w:rsid w:val="00EF26BD"/>
    <w:rsid w:val="00EF2B66"/>
    <w:rsid w:val="00EF4033"/>
    <w:rsid w:val="00EF4A41"/>
    <w:rsid w:val="00EF4D48"/>
    <w:rsid w:val="00EF5D36"/>
    <w:rsid w:val="00EF5F34"/>
    <w:rsid w:val="00EF6499"/>
    <w:rsid w:val="00EF66FC"/>
    <w:rsid w:val="00EF6B68"/>
    <w:rsid w:val="00EF71EA"/>
    <w:rsid w:val="00EF72D1"/>
    <w:rsid w:val="00EF7936"/>
    <w:rsid w:val="00EF7E68"/>
    <w:rsid w:val="00F00026"/>
    <w:rsid w:val="00F00A38"/>
    <w:rsid w:val="00F00C01"/>
    <w:rsid w:val="00F01025"/>
    <w:rsid w:val="00F0135B"/>
    <w:rsid w:val="00F01FD1"/>
    <w:rsid w:val="00F0247E"/>
    <w:rsid w:val="00F02E73"/>
    <w:rsid w:val="00F03088"/>
    <w:rsid w:val="00F03091"/>
    <w:rsid w:val="00F03789"/>
    <w:rsid w:val="00F05459"/>
    <w:rsid w:val="00F05514"/>
    <w:rsid w:val="00F063A1"/>
    <w:rsid w:val="00F06CF5"/>
    <w:rsid w:val="00F07B66"/>
    <w:rsid w:val="00F07ED3"/>
    <w:rsid w:val="00F10028"/>
    <w:rsid w:val="00F10140"/>
    <w:rsid w:val="00F107E3"/>
    <w:rsid w:val="00F109C7"/>
    <w:rsid w:val="00F11525"/>
    <w:rsid w:val="00F11BAF"/>
    <w:rsid w:val="00F11CE3"/>
    <w:rsid w:val="00F12825"/>
    <w:rsid w:val="00F132DC"/>
    <w:rsid w:val="00F13644"/>
    <w:rsid w:val="00F13A9A"/>
    <w:rsid w:val="00F13B27"/>
    <w:rsid w:val="00F13FE2"/>
    <w:rsid w:val="00F14AB5"/>
    <w:rsid w:val="00F14D13"/>
    <w:rsid w:val="00F15AF3"/>
    <w:rsid w:val="00F15C07"/>
    <w:rsid w:val="00F15CE6"/>
    <w:rsid w:val="00F16213"/>
    <w:rsid w:val="00F16559"/>
    <w:rsid w:val="00F16672"/>
    <w:rsid w:val="00F16E77"/>
    <w:rsid w:val="00F16FDF"/>
    <w:rsid w:val="00F17672"/>
    <w:rsid w:val="00F179D0"/>
    <w:rsid w:val="00F17DA4"/>
    <w:rsid w:val="00F17DCE"/>
    <w:rsid w:val="00F21BE9"/>
    <w:rsid w:val="00F21C3F"/>
    <w:rsid w:val="00F22750"/>
    <w:rsid w:val="00F23455"/>
    <w:rsid w:val="00F23A49"/>
    <w:rsid w:val="00F23CA1"/>
    <w:rsid w:val="00F2401A"/>
    <w:rsid w:val="00F24303"/>
    <w:rsid w:val="00F24B19"/>
    <w:rsid w:val="00F257BB"/>
    <w:rsid w:val="00F26211"/>
    <w:rsid w:val="00F2646F"/>
    <w:rsid w:val="00F264A0"/>
    <w:rsid w:val="00F264E5"/>
    <w:rsid w:val="00F2696E"/>
    <w:rsid w:val="00F26E33"/>
    <w:rsid w:val="00F26ECD"/>
    <w:rsid w:val="00F2730C"/>
    <w:rsid w:val="00F27684"/>
    <w:rsid w:val="00F27E65"/>
    <w:rsid w:val="00F30D3C"/>
    <w:rsid w:val="00F30DDC"/>
    <w:rsid w:val="00F30EE7"/>
    <w:rsid w:val="00F318BA"/>
    <w:rsid w:val="00F318CC"/>
    <w:rsid w:val="00F31AC1"/>
    <w:rsid w:val="00F31DEA"/>
    <w:rsid w:val="00F32C6F"/>
    <w:rsid w:val="00F32E3C"/>
    <w:rsid w:val="00F338D8"/>
    <w:rsid w:val="00F33B08"/>
    <w:rsid w:val="00F33E87"/>
    <w:rsid w:val="00F34096"/>
    <w:rsid w:val="00F34116"/>
    <w:rsid w:val="00F34129"/>
    <w:rsid w:val="00F349D4"/>
    <w:rsid w:val="00F34C4A"/>
    <w:rsid w:val="00F356D2"/>
    <w:rsid w:val="00F35C3B"/>
    <w:rsid w:val="00F365A8"/>
    <w:rsid w:val="00F3697D"/>
    <w:rsid w:val="00F36A95"/>
    <w:rsid w:val="00F36F01"/>
    <w:rsid w:val="00F37264"/>
    <w:rsid w:val="00F37349"/>
    <w:rsid w:val="00F37CFE"/>
    <w:rsid w:val="00F404A7"/>
    <w:rsid w:val="00F405C9"/>
    <w:rsid w:val="00F40665"/>
    <w:rsid w:val="00F409EA"/>
    <w:rsid w:val="00F40A19"/>
    <w:rsid w:val="00F40C29"/>
    <w:rsid w:val="00F40F21"/>
    <w:rsid w:val="00F414CD"/>
    <w:rsid w:val="00F414F8"/>
    <w:rsid w:val="00F41558"/>
    <w:rsid w:val="00F424DB"/>
    <w:rsid w:val="00F43603"/>
    <w:rsid w:val="00F43AA9"/>
    <w:rsid w:val="00F43CA2"/>
    <w:rsid w:val="00F4403D"/>
    <w:rsid w:val="00F442EA"/>
    <w:rsid w:val="00F44320"/>
    <w:rsid w:val="00F44435"/>
    <w:rsid w:val="00F44FA1"/>
    <w:rsid w:val="00F45418"/>
    <w:rsid w:val="00F45BCE"/>
    <w:rsid w:val="00F45EF7"/>
    <w:rsid w:val="00F4645D"/>
    <w:rsid w:val="00F46558"/>
    <w:rsid w:val="00F46639"/>
    <w:rsid w:val="00F46676"/>
    <w:rsid w:val="00F47377"/>
    <w:rsid w:val="00F4749C"/>
    <w:rsid w:val="00F47552"/>
    <w:rsid w:val="00F47626"/>
    <w:rsid w:val="00F476A9"/>
    <w:rsid w:val="00F47CAB"/>
    <w:rsid w:val="00F50275"/>
    <w:rsid w:val="00F5057E"/>
    <w:rsid w:val="00F505C7"/>
    <w:rsid w:val="00F505F4"/>
    <w:rsid w:val="00F50CEB"/>
    <w:rsid w:val="00F51366"/>
    <w:rsid w:val="00F51485"/>
    <w:rsid w:val="00F52A11"/>
    <w:rsid w:val="00F53109"/>
    <w:rsid w:val="00F53117"/>
    <w:rsid w:val="00F533A9"/>
    <w:rsid w:val="00F534AD"/>
    <w:rsid w:val="00F53B68"/>
    <w:rsid w:val="00F53C9E"/>
    <w:rsid w:val="00F54824"/>
    <w:rsid w:val="00F54B2F"/>
    <w:rsid w:val="00F54D09"/>
    <w:rsid w:val="00F54E8F"/>
    <w:rsid w:val="00F55486"/>
    <w:rsid w:val="00F55B14"/>
    <w:rsid w:val="00F55D7D"/>
    <w:rsid w:val="00F566F6"/>
    <w:rsid w:val="00F56CE1"/>
    <w:rsid w:val="00F57031"/>
    <w:rsid w:val="00F57532"/>
    <w:rsid w:val="00F6003E"/>
    <w:rsid w:val="00F6038F"/>
    <w:rsid w:val="00F60839"/>
    <w:rsid w:val="00F6186F"/>
    <w:rsid w:val="00F61DD5"/>
    <w:rsid w:val="00F62833"/>
    <w:rsid w:val="00F62AE5"/>
    <w:rsid w:val="00F62B07"/>
    <w:rsid w:val="00F62D01"/>
    <w:rsid w:val="00F62EE5"/>
    <w:rsid w:val="00F63BB0"/>
    <w:rsid w:val="00F64C7D"/>
    <w:rsid w:val="00F64C7E"/>
    <w:rsid w:val="00F65588"/>
    <w:rsid w:val="00F66746"/>
    <w:rsid w:val="00F669C5"/>
    <w:rsid w:val="00F672FF"/>
    <w:rsid w:val="00F67937"/>
    <w:rsid w:val="00F67C1B"/>
    <w:rsid w:val="00F67F40"/>
    <w:rsid w:val="00F70195"/>
    <w:rsid w:val="00F70FC0"/>
    <w:rsid w:val="00F715E7"/>
    <w:rsid w:val="00F71B9F"/>
    <w:rsid w:val="00F721E2"/>
    <w:rsid w:val="00F72602"/>
    <w:rsid w:val="00F72DEA"/>
    <w:rsid w:val="00F74ABA"/>
    <w:rsid w:val="00F75340"/>
    <w:rsid w:val="00F755B8"/>
    <w:rsid w:val="00F75710"/>
    <w:rsid w:val="00F7571C"/>
    <w:rsid w:val="00F75739"/>
    <w:rsid w:val="00F75AC9"/>
    <w:rsid w:val="00F75C20"/>
    <w:rsid w:val="00F75ED1"/>
    <w:rsid w:val="00F76413"/>
    <w:rsid w:val="00F76F00"/>
    <w:rsid w:val="00F7731B"/>
    <w:rsid w:val="00F77814"/>
    <w:rsid w:val="00F7791B"/>
    <w:rsid w:val="00F803B0"/>
    <w:rsid w:val="00F80409"/>
    <w:rsid w:val="00F8065B"/>
    <w:rsid w:val="00F8086E"/>
    <w:rsid w:val="00F80C31"/>
    <w:rsid w:val="00F80E14"/>
    <w:rsid w:val="00F80E25"/>
    <w:rsid w:val="00F81524"/>
    <w:rsid w:val="00F822FE"/>
    <w:rsid w:val="00F82562"/>
    <w:rsid w:val="00F82AA2"/>
    <w:rsid w:val="00F83142"/>
    <w:rsid w:val="00F83362"/>
    <w:rsid w:val="00F84101"/>
    <w:rsid w:val="00F84103"/>
    <w:rsid w:val="00F8520A"/>
    <w:rsid w:val="00F8600C"/>
    <w:rsid w:val="00F863C1"/>
    <w:rsid w:val="00F86631"/>
    <w:rsid w:val="00F869B7"/>
    <w:rsid w:val="00F86E68"/>
    <w:rsid w:val="00F86EF5"/>
    <w:rsid w:val="00F875C4"/>
    <w:rsid w:val="00F876E5"/>
    <w:rsid w:val="00F9005C"/>
    <w:rsid w:val="00F904AE"/>
    <w:rsid w:val="00F90826"/>
    <w:rsid w:val="00F91087"/>
    <w:rsid w:val="00F91B2C"/>
    <w:rsid w:val="00F91CBA"/>
    <w:rsid w:val="00F91DF2"/>
    <w:rsid w:val="00F91E0C"/>
    <w:rsid w:val="00F92513"/>
    <w:rsid w:val="00F925C6"/>
    <w:rsid w:val="00F9294C"/>
    <w:rsid w:val="00F92ABC"/>
    <w:rsid w:val="00F92F98"/>
    <w:rsid w:val="00F93AA5"/>
    <w:rsid w:val="00F93AEB"/>
    <w:rsid w:val="00F93B24"/>
    <w:rsid w:val="00F93D80"/>
    <w:rsid w:val="00F94CD4"/>
    <w:rsid w:val="00F9506A"/>
    <w:rsid w:val="00F955CD"/>
    <w:rsid w:val="00F95B03"/>
    <w:rsid w:val="00F96026"/>
    <w:rsid w:val="00F96B57"/>
    <w:rsid w:val="00F97CE1"/>
    <w:rsid w:val="00FA0966"/>
    <w:rsid w:val="00FA0EA9"/>
    <w:rsid w:val="00FA1419"/>
    <w:rsid w:val="00FA1755"/>
    <w:rsid w:val="00FA18F2"/>
    <w:rsid w:val="00FA208B"/>
    <w:rsid w:val="00FA267A"/>
    <w:rsid w:val="00FA280A"/>
    <w:rsid w:val="00FA2930"/>
    <w:rsid w:val="00FA2E6D"/>
    <w:rsid w:val="00FA368A"/>
    <w:rsid w:val="00FA3832"/>
    <w:rsid w:val="00FA3EBF"/>
    <w:rsid w:val="00FA44AD"/>
    <w:rsid w:val="00FA4C90"/>
    <w:rsid w:val="00FA4EEC"/>
    <w:rsid w:val="00FA5127"/>
    <w:rsid w:val="00FA6905"/>
    <w:rsid w:val="00FA6EDB"/>
    <w:rsid w:val="00FA7A01"/>
    <w:rsid w:val="00FB01C8"/>
    <w:rsid w:val="00FB03E9"/>
    <w:rsid w:val="00FB08DC"/>
    <w:rsid w:val="00FB1250"/>
    <w:rsid w:val="00FB1F38"/>
    <w:rsid w:val="00FB231E"/>
    <w:rsid w:val="00FB28CB"/>
    <w:rsid w:val="00FB2F2E"/>
    <w:rsid w:val="00FB37C3"/>
    <w:rsid w:val="00FB4456"/>
    <w:rsid w:val="00FB4D43"/>
    <w:rsid w:val="00FB5485"/>
    <w:rsid w:val="00FB5D74"/>
    <w:rsid w:val="00FB5F5C"/>
    <w:rsid w:val="00FB6220"/>
    <w:rsid w:val="00FB6981"/>
    <w:rsid w:val="00FB6D84"/>
    <w:rsid w:val="00FB7076"/>
    <w:rsid w:val="00FB7543"/>
    <w:rsid w:val="00FB75E0"/>
    <w:rsid w:val="00FB75FC"/>
    <w:rsid w:val="00FC0936"/>
    <w:rsid w:val="00FC1093"/>
    <w:rsid w:val="00FC1673"/>
    <w:rsid w:val="00FC21CD"/>
    <w:rsid w:val="00FC25E0"/>
    <w:rsid w:val="00FC297D"/>
    <w:rsid w:val="00FC3406"/>
    <w:rsid w:val="00FC3598"/>
    <w:rsid w:val="00FC3A0E"/>
    <w:rsid w:val="00FC3B9D"/>
    <w:rsid w:val="00FC4607"/>
    <w:rsid w:val="00FC5D45"/>
    <w:rsid w:val="00FC5E78"/>
    <w:rsid w:val="00FC65A3"/>
    <w:rsid w:val="00FC691C"/>
    <w:rsid w:val="00FC69B4"/>
    <w:rsid w:val="00FC6CBD"/>
    <w:rsid w:val="00FC7279"/>
    <w:rsid w:val="00FC77E6"/>
    <w:rsid w:val="00FC7D1F"/>
    <w:rsid w:val="00FD046D"/>
    <w:rsid w:val="00FD0A3A"/>
    <w:rsid w:val="00FD14BA"/>
    <w:rsid w:val="00FD16AF"/>
    <w:rsid w:val="00FD18F7"/>
    <w:rsid w:val="00FD1F4D"/>
    <w:rsid w:val="00FD2218"/>
    <w:rsid w:val="00FD28C6"/>
    <w:rsid w:val="00FD2A3E"/>
    <w:rsid w:val="00FD2BBB"/>
    <w:rsid w:val="00FD3BCE"/>
    <w:rsid w:val="00FD496E"/>
    <w:rsid w:val="00FD4EA9"/>
    <w:rsid w:val="00FD5091"/>
    <w:rsid w:val="00FD546E"/>
    <w:rsid w:val="00FD5869"/>
    <w:rsid w:val="00FD6D94"/>
    <w:rsid w:val="00FD6FFE"/>
    <w:rsid w:val="00FD7077"/>
    <w:rsid w:val="00FD7766"/>
    <w:rsid w:val="00FE1050"/>
    <w:rsid w:val="00FE116B"/>
    <w:rsid w:val="00FE153D"/>
    <w:rsid w:val="00FE1DD3"/>
    <w:rsid w:val="00FE2700"/>
    <w:rsid w:val="00FE27F4"/>
    <w:rsid w:val="00FE3184"/>
    <w:rsid w:val="00FE374D"/>
    <w:rsid w:val="00FE3887"/>
    <w:rsid w:val="00FE3BFD"/>
    <w:rsid w:val="00FE41B2"/>
    <w:rsid w:val="00FE42BA"/>
    <w:rsid w:val="00FE5BBC"/>
    <w:rsid w:val="00FE5DEC"/>
    <w:rsid w:val="00FE6509"/>
    <w:rsid w:val="00FE6638"/>
    <w:rsid w:val="00FE69B0"/>
    <w:rsid w:val="00FE77ED"/>
    <w:rsid w:val="00FE7938"/>
    <w:rsid w:val="00FE7D6B"/>
    <w:rsid w:val="00FF0E46"/>
    <w:rsid w:val="00FF1B0B"/>
    <w:rsid w:val="00FF1FBA"/>
    <w:rsid w:val="00FF2773"/>
    <w:rsid w:val="00FF2B42"/>
    <w:rsid w:val="00FF322C"/>
    <w:rsid w:val="00FF3EF8"/>
    <w:rsid w:val="00FF454E"/>
    <w:rsid w:val="00FF507F"/>
    <w:rsid w:val="00FF5D4D"/>
    <w:rsid w:val="00FF634E"/>
    <w:rsid w:val="00FF649E"/>
    <w:rsid w:val="00FF6925"/>
    <w:rsid w:val="00FF6FE3"/>
    <w:rsid w:val="01787E34"/>
    <w:rsid w:val="024A32E7"/>
    <w:rsid w:val="02A5B310"/>
    <w:rsid w:val="036F9FAF"/>
    <w:rsid w:val="03968920"/>
    <w:rsid w:val="047B5E25"/>
    <w:rsid w:val="049E4FCA"/>
    <w:rsid w:val="04A7A229"/>
    <w:rsid w:val="055AB46E"/>
    <w:rsid w:val="05792B08"/>
    <w:rsid w:val="05B482E3"/>
    <w:rsid w:val="060EA3DB"/>
    <w:rsid w:val="063653B2"/>
    <w:rsid w:val="06F4C4AC"/>
    <w:rsid w:val="06F66482"/>
    <w:rsid w:val="07AA743C"/>
    <w:rsid w:val="07D252D6"/>
    <w:rsid w:val="0804D910"/>
    <w:rsid w:val="0814E120"/>
    <w:rsid w:val="081D628D"/>
    <w:rsid w:val="0825C528"/>
    <w:rsid w:val="0859821D"/>
    <w:rsid w:val="0888A040"/>
    <w:rsid w:val="0935A6EB"/>
    <w:rsid w:val="097F3F60"/>
    <w:rsid w:val="0AB4EB49"/>
    <w:rsid w:val="0ADD9F13"/>
    <w:rsid w:val="0B1B0FC1"/>
    <w:rsid w:val="0B5C2F73"/>
    <w:rsid w:val="0C492A58"/>
    <w:rsid w:val="0C72485D"/>
    <w:rsid w:val="0C9E538D"/>
    <w:rsid w:val="0CD8499C"/>
    <w:rsid w:val="0DA1B3F3"/>
    <w:rsid w:val="0DB0AC54"/>
    <w:rsid w:val="0EC7F75E"/>
    <w:rsid w:val="0F2631A0"/>
    <w:rsid w:val="0F79B9D7"/>
    <w:rsid w:val="10E0D201"/>
    <w:rsid w:val="11041DAD"/>
    <w:rsid w:val="114D992C"/>
    <w:rsid w:val="1280A267"/>
    <w:rsid w:val="1414B7F7"/>
    <w:rsid w:val="14DA3BCB"/>
    <w:rsid w:val="15273963"/>
    <w:rsid w:val="156C1C85"/>
    <w:rsid w:val="15CE45DF"/>
    <w:rsid w:val="15FB6522"/>
    <w:rsid w:val="165C66F7"/>
    <w:rsid w:val="16649FEF"/>
    <w:rsid w:val="16F93C6F"/>
    <w:rsid w:val="176A1640"/>
    <w:rsid w:val="187314D3"/>
    <w:rsid w:val="18C7AF0A"/>
    <w:rsid w:val="1926FE3A"/>
    <w:rsid w:val="193305E4"/>
    <w:rsid w:val="19562C14"/>
    <w:rsid w:val="1A0CC7BE"/>
    <w:rsid w:val="1A3EFEDC"/>
    <w:rsid w:val="1AB5ADE8"/>
    <w:rsid w:val="1AECDB15"/>
    <w:rsid w:val="1C08F93B"/>
    <w:rsid w:val="1C3EC466"/>
    <w:rsid w:val="1C562287"/>
    <w:rsid w:val="1C8CA1DF"/>
    <w:rsid w:val="1CD4F172"/>
    <w:rsid w:val="1D38DAFD"/>
    <w:rsid w:val="1E074F23"/>
    <w:rsid w:val="1EEEC6D5"/>
    <w:rsid w:val="1F4099FD"/>
    <w:rsid w:val="1F5BFFC8"/>
    <w:rsid w:val="1FB398B6"/>
    <w:rsid w:val="208198FA"/>
    <w:rsid w:val="21D19061"/>
    <w:rsid w:val="21E662A0"/>
    <w:rsid w:val="225CA34E"/>
    <w:rsid w:val="22AB2100"/>
    <w:rsid w:val="2320D417"/>
    <w:rsid w:val="23272055"/>
    <w:rsid w:val="23D830A7"/>
    <w:rsid w:val="242F06C7"/>
    <w:rsid w:val="24829965"/>
    <w:rsid w:val="24DF3391"/>
    <w:rsid w:val="2657C157"/>
    <w:rsid w:val="265D1C1D"/>
    <w:rsid w:val="266E61C6"/>
    <w:rsid w:val="26789B7A"/>
    <w:rsid w:val="2767F426"/>
    <w:rsid w:val="278F89BA"/>
    <w:rsid w:val="27D707DD"/>
    <w:rsid w:val="28CB357A"/>
    <w:rsid w:val="290B670C"/>
    <w:rsid w:val="29F468E2"/>
    <w:rsid w:val="2A115A7D"/>
    <w:rsid w:val="2A117DF2"/>
    <w:rsid w:val="2B4D64D2"/>
    <w:rsid w:val="2B7872A7"/>
    <w:rsid w:val="2B97B2C6"/>
    <w:rsid w:val="2C18D6AD"/>
    <w:rsid w:val="2CBE7613"/>
    <w:rsid w:val="2D99BD60"/>
    <w:rsid w:val="2E29257B"/>
    <w:rsid w:val="2E715A7F"/>
    <w:rsid w:val="2E779CB6"/>
    <w:rsid w:val="2F33A853"/>
    <w:rsid w:val="2F35CE9E"/>
    <w:rsid w:val="2FFAAD6D"/>
    <w:rsid w:val="3003D639"/>
    <w:rsid w:val="3022A7F5"/>
    <w:rsid w:val="3053D07F"/>
    <w:rsid w:val="30CF78B4"/>
    <w:rsid w:val="30D26F27"/>
    <w:rsid w:val="30F5AE0F"/>
    <w:rsid w:val="3136B6F2"/>
    <w:rsid w:val="31AA3644"/>
    <w:rsid w:val="324F8880"/>
    <w:rsid w:val="333DF4A5"/>
    <w:rsid w:val="33492DED"/>
    <w:rsid w:val="34A1E81C"/>
    <w:rsid w:val="34FC2301"/>
    <w:rsid w:val="35DCCC3C"/>
    <w:rsid w:val="3645C87D"/>
    <w:rsid w:val="36EC78EE"/>
    <w:rsid w:val="36F4710C"/>
    <w:rsid w:val="390C2635"/>
    <w:rsid w:val="3920A23A"/>
    <w:rsid w:val="396DF559"/>
    <w:rsid w:val="3A0DA570"/>
    <w:rsid w:val="3A4FB4D4"/>
    <w:rsid w:val="3ABC7C9E"/>
    <w:rsid w:val="3AE9E302"/>
    <w:rsid w:val="3B9683F7"/>
    <w:rsid w:val="3BCB3C2E"/>
    <w:rsid w:val="3BF66AC6"/>
    <w:rsid w:val="3C584CFF"/>
    <w:rsid w:val="3CAB666A"/>
    <w:rsid w:val="3D7DE8D5"/>
    <w:rsid w:val="3F04D0F8"/>
    <w:rsid w:val="40993BDC"/>
    <w:rsid w:val="411272C2"/>
    <w:rsid w:val="41C9FB17"/>
    <w:rsid w:val="427235BB"/>
    <w:rsid w:val="4284D176"/>
    <w:rsid w:val="42D3F10F"/>
    <w:rsid w:val="42E0FEE6"/>
    <w:rsid w:val="434F784D"/>
    <w:rsid w:val="44279EC1"/>
    <w:rsid w:val="443BCC39"/>
    <w:rsid w:val="4460F1B0"/>
    <w:rsid w:val="446868FA"/>
    <w:rsid w:val="449EE389"/>
    <w:rsid w:val="44A8FB23"/>
    <w:rsid w:val="45426E80"/>
    <w:rsid w:val="4638CD78"/>
    <w:rsid w:val="471E9E97"/>
    <w:rsid w:val="484339E3"/>
    <w:rsid w:val="48703D10"/>
    <w:rsid w:val="48C08A7A"/>
    <w:rsid w:val="48E3F6E2"/>
    <w:rsid w:val="49156AC8"/>
    <w:rsid w:val="4AD3BACB"/>
    <w:rsid w:val="4AEAFAE5"/>
    <w:rsid w:val="4B266490"/>
    <w:rsid w:val="4B428375"/>
    <w:rsid w:val="4B8F2946"/>
    <w:rsid w:val="4C199FC9"/>
    <w:rsid w:val="4D338AB3"/>
    <w:rsid w:val="4D550CDE"/>
    <w:rsid w:val="4D84EBA8"/>
    <w:rsid w:val="4DC9A7CA"/>
    <w:rsid w:val="4E49A5D9"/>
    <w:rsid w:val="4E6782E6"/>
    <w:rsid w:val="4E973839"/>
    <w:rsid w:val="4EB864CD"/>
    <w:rsid w:val="4F3C5B5E"/>
    <w:rsid w:val="50035347"/>
    <w:rsid w:val="50D138B5"/>
    <w:rsid w:val="50DD6923"/>
    <w:rsid w:val="512C7C40"/>
    <w:rsid w:val="5146EC28"/>
    <w:rsid w:val="515AB37A"/>
    <w:rsid w:val="5189942C"/>
    <w:rsid w:val="51AFD942"/>
    <w:rsid w:val="51E44459"/>
    <w:rsid w:val="52F683DB"/>
    <w:rsid w:val="532B3C12"/>
    <w:rsid w:val="534D13E1"/>
    <w:rsid w:val="53566AAA"/>
    <w:rsid w:val="538405DC"/>
    <w:rsid w:val="55FA4715"/>
    <w:rsid w:val="5658C53A"/>
    <w:rsid w:val="569C1CFF"/>
    <w:rsid w:val="56EFEDA5"/>
    <w:rsid w:val="5721707F"/>
    <w:rsid w:val="576BA192"/>
    <w:rsid w:val="5827695A"/>
    <w:rsid w:val="5829DBCD"/>
    <w:rsid w:val="583BAD14"/>
    <w:rsid w:val="588BBE06"/>
    <w:rsid w:val="58ED34F0"/>
    <w:rsid w:val="5A262DA1"/>
    <w:rsid w:val="5B4A471A"/>
    <w:rsid w:val="5B58F1E4"/>
    <w:rsid w:val="5CD15AEC"/>
    <w:rsid w:val="5E1E1829"/>
    <w:rsid w:val="5E46FB33"/>
    <w:rsid w:val="5E769323"/>
    <w:rsid w:val="5EE1B42A"/>
    <w:rsid w:val="5F6C245C"/>
    <w:rsid w:val="6065B22E"/>
    <w:rsid w:val="607D848B"/>
    <w:rsid w:val="60CBE1EE"/>
    <w:rsid w:val="61981D74"/>
    <w:rsid w:val="61A5FB5D"/>
    <w:rsid w:val="61D6BAE2"/>
    <w:rsid w:val="622BA505"/>
    <w:rsid w:val="62412CEE"/>
    <w:rsid w:val="632D4D23"/>
    <w:rsid w:val="633AA146"/>
    <w:rsid w:val="64D671A7"/>
    <w:rsid w:val="650E5BA4"/>
    <w:rsid w:val="653B737E"/>
    <w:rsid w:val="65F2A957"/>
    <w:rsid w:val="6648D71A"/>
    <w:rsid w:val="6663DAC8"/>
    <w:rsid w:val="6766459F"/>
    <w:rsid w:val="678E5272"/>
    <w:rsid w:val="67AF5CA0"/>
    <w:rsid w:val="68768A58"/>
    <w:rsid w:val="687891D3"/>
    <w:rsid w:val="68D25839"/>
    <w:rsid w:val="6950BBD6"/>
    <w:rsid w:val="6951127B"/>
    <w:rsid w:val="697505BF"/>
    <w:rsid w:val="6B22DF39"/>
    <w:rsid w:val="6B537000"/>
    <w:rsid w:val="6BE64783"/>
    <w:rsid w:val="6C05862D"/>
    <w:rsid w:val="6C24247C"/>
    <w:rsid w:val="6CB288AC"/>
    <w:rsid w:val="6CB29864"/>
    <w:rsid w:val="6CDEAB8A"/>
    <w:rsid w:val="6D0235E3"/>
    <w:rsid w:val="6DAB702B"/>
    <w:rsid w:val="6E79CDA2"/>
    <w:rsid w:val="6E9858D8"/>
    <w:rsid w:val="6EA8BB6A"/>
    <w:rsid w:val="6EC1E479"/>
    <w:rsid w:val="6EFA4BB6"/>
    <w:rsid w:val="6F16824D"/>
    <w:rsid w:val="6F3A8A7D"/>
    <w:rsid w:val="6F9619D1"/>
    <w:rsid w:val="71104140"/>
    <w:rsid w:val="712F5AB8"/>
    <w:rsid w:val="724B2FE2"/>
    <w:rsid w:val="728E6B8C"/>
    <w:rsid w:val="74026F1C"/>
    <w:rsid w:val="749958C6"/>
    <w:rsid w:val="74F482F7"/>
    <w:rsid w:val="759EF8DD"/>
    <w:rsid w:val="75AED98F"/>
    <w:rsid w:val="75FCB035"/>
    <w:rsid w:val="76CF51BF"/>
    <w:rsid w:val="76D6B35B"/>
    <w:rsid w:val="77384C9D"/>
    <w:rsid w:val="77392A14"/>
    <w:rsid w:val="7741EBF8"/>
    <w:rsid w:val="77467F07"/>
    <w:rsid w:val="77E01502"/>
    <w:rsid w:val="77E0AB9D"/>
    <w:rsid w:val="786B2220"/>
    <w:rsid w:val="788D7F63"/>
    <w:rsid w:val="78F9E42E"/>
    <w:rsid w:val="79546C12"/>
    <w:rsid w:val="797BBD00"/>
    <w:rsid w:val="7A70CAD6"/>
    <w:rsid w:val="7B63C47B"/>
    <w:rsid w:val="7BCEC987"/>
    <w:rsid w:val="7BF499E7"/>
    <w:rsid w:val="7C0EDE57"/>
    <w:rsid w:val="7C19F02A"/>
    <w:rsid w:val="7C584E9E"/>
    <w:rsid w:val="7D0285A2"/>
    <w:rsid w:val="7D377ED9"/>
    <w:rsid w:val="7EFB94D6"/>
    <w:rsid w:val="7F5A6C1A"/>
    <w:rsid w:val="7FA7ED01"/>
    <w:rsid w:val="7FB81614"/>
  </w:rsids>
  <m:mathPr>
    <m:mathFont m:val="Cambria Math"/>
    <m:brkBin m:val="before"/>
    <m:brkBinSub m:val="--"/>
    <m:smallFrac m:val="0"/>
    <m:dispDef/>
    <m:lMargin m:val="0"/>
    <m:rMargin m:val="0"/>
    <m:defJc m:val="centerGroup"/>
    <m:wrapIndent m:val="1440"/>
    <m:intLim m:val="subSup"/>
    <m:naryLim m:val="undOvr"/>
  </m:mathPr>
  <w:themeFontLang w:val="pt-BR" w:eastAsia="ja-JP"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55297"/>
    <o:shapelayout v:ext="edit">
      <o:idmap v:ext="edit" data="1"/>
    </o:shapelayout>
  </w:shapeDefaults>
  <w:decimalSymbol w:val=","/>
  <w:listSeparator w:val=";"/>
  <w14:docId w14:val="23E57C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pt-BR" w:eastAsia="en-US" w:bidi="ar-SA"/>
      </w:rPr>
    </w:rPrDefault>
    <w:pPrDefault/>
  </w:docDefaults>
  <w:latentStyles w:defLockedState="0" w:defUIPriority="0" w:defSemiHidden="0" w:defUnhideWhenUsed="0" w:defQFormat="0" w:count="376">
    <w:lsdException w:name="heading 1" w:uiPriority="9"/>
    <w:lsdException w:name="heading 2" w:qFormat="1"/>
    <w:lsdException w:name="heading 3" w:semiHidden="1" w:uiPriority="9" w:unhideWhenUsed="1" w:qFormat="1"/>
    <w:lsdException w:name="heading 4" w:semiHidden="1" w:unhideWhenUsed="1" w:qFormat="1"/>
    <w:lsdException w:name="heading 5" w:semiHidden="1" w:unhideWhenUsed="1" w:qFormat="1"/>
    <w:lsdException w:name="heading 6" w:semiHidden="1" w:uiPriority="9"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iPriority="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59"/>
    <w:lsdException w:name="Table Theme" w:semiHidden="1" w:unhideWhenUsed="1"/>
    <w:lsdException w:name="Placeholder Text" w:semiHidden="1" w:uiPriority="67"/>
    <w:lsdException w:name="No Spacing" w:uiPriority="1" w:qFormat="1"/>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uiPriority="99"/>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lsdException w:name="List Paragraph" w:uiPriority="34" w:qFormat="1"/>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EA3333"/>
    <w:rPr>
      <w:rFonts w:ascii="Ecofont_Spranq_eco_Sans" w:hAnsi="Ecofont_Spranq_eco_Sans" w:cs="Tahoma"/>
      <w:sz w:val="24"/>
      <w:szCs w:val="24"/>
      <w:lang w:eastAsia="pt-BR"/>
    </w:rPr>
  </w:style>
  <w:style w:type="paragraph" w:styleId="Ttulo1">
    <w:name w:val="heading 1"/>
    <w:basedOn w:val="Normal"/>
    <w:next w:val="Normal"/>
    <w:link w:val="Ttulo1Char"/>
    <w:uiPriority w:val="9"/>
    <w:rsid w:val="007F77A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Ttulo2">
    <w:name w:val="heading 2"/>
    <w:basedOn w:val="Normal"/>
    <w:next w:val="Normal"/>
    <w:link w:val="Ttulo2Char"/>
    <w:qFormat/>
    <w:rsid w:val="004B460A"/>
    <w:pPr>
      <w:keepNext/>
      <w:tabs>
        <w:tab w:val="left" w:pos="1701"/>
      </w:tabs>
      <w:ind w:right="-1"/>
      <w:jc w:val="center"/>
      <w:outlineLvl w:val="1"/>
    </w:pPr>
    <w:rPr>
      <w:rFonts w:ascii="Times New Roman" w:hAnsi="Times New Roman" w:cs="Times New Roman"/>
      <w:b/>
      <w:color w:val="000000"/>
      <w:szCs w:val="20"/>
    </w:rPr>
  </w:style>
  <w:style w:type="paragraph" w:styleId="Ttulo3">
    <w:name w:val="heading 3"/>
    <w:basedOn w:val="Normal"/>
    <w:next w:val="Normal"/>
    <w:link w:val="Ttulo3Char"/>
    <w:uiPriority w:val="9"/>
    <w:unhideWhenUsed/>
    <w:qFormat/>
    <w:rsid w:val="00CB3192"/>
    <w:pPr>
      <w:keepNext/>
      <w:keepLines/>
      <w:spacing w:before="40" w:line="259" w:lineRule="auto"/>
      <w:outlineLvl w:val="2"/>
    </w:pPr>
    <w:rPr>
      <w:rFonts w:asciiTheme="majorHAnsi" w:eastAsiaTheme="majorEastAsia" w:hAnsiTheme="majorHAnsi" w:cstheme="majorBidi"/>
      <w:color w:val="243F60" w:themeColor="accent1" w:themeShade="7F"/>
      <w:lang w:eastAsia="en-US"/>
    </w:rPr>
  </w:style>
  <w:style w:type="paragraph" w:styleId="Ttulo4">
    <w:name w:val="heading 4"/>
    <w:basedOn w:val="Normal"/>
    <w:next w:val="Normal"/>
    <w:link w:val="Ttulo4Char"/>
    <w:semiHidden/>
    <w:unhideWhenUsed/>
    <w:qFormat/>
    <w:rsid w:val="00A45A85"/>
    <w:pPr>
      <w:keepNext/>
      <w:keepLines/>
      <w:spacing w:before="40"/>
      <w:outlineLvl w:val="3"/>
    </w:pPr>
    <w:rPr>
      <w:rFonts w:asciiTheme="majorHAnsi" w:eastAsiaTheme="majorEastAsia" w:hAnsiTheme="majorHAnsi" w:cstheme="majorBidi"/>
      <w:i/>
      <w:iCs/>
      <w:color w:val="365F91" w:themeColor="accent1" w:themeShade="BF"/>
    </w:rPr>
  </w:style>
  <w:style w:type="paragraph" w:styleId="Ttulo6">
    <w:name w:val="heading 6"/>
    <w:basedOn w:val="Normal"/>
    <w:next w:val="Normal"/>
    <w:link w:val="Ttulo6Char"/>
    <w:uiPriority w:val="9"/>
    <w:semiHidden/>
    <w:unhideWhenUsed/>
    <w:qFormat/>
    <w:rsid w:val="00CB3192"/>
    <w:pPr>
      <w:keepNext/>
      <w:keepLines/>
      <w:spacing w:before="40" w:line="259" w:lineRule="auto"/>
      <w:outlineLvl w:val="5"/>
    </w:pPr>
    <w:rPr>
      <w:rFonts w:asciiTheme="majorHAnsi" w:eastAsiaTheme="majorEastAsia" w:hAnsiTheme="majorHAnsi" w:cstheme="majorBidi"/>
      <w:color w:val="243F60" w:themeColor="accent1" w:themeShade="7F"/>
      <w:sz w:val="22"/>
      <w:szCs w:val="22"/>
      <w:lang w:eastAsia="en-US"/>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PargrafodaLista">
    <w:name w:val="List Paragraph"/>
    <w:basedOn w:val="Normal"/>
    <w:link w:val="PargrafodaListaChar"/>
    <w:uiPriority w:val="34"/>
    <w:qFormat/>
    <w:rsid w:val="004773FC"/>
    <w:pPr>
      <w:ind w:left="720"/>
      <w:contextualSpacing/>
    </w:pPr>
  </w:style>
  <w:style w:type="paragraph" w:styleId="NormalWeb">
    <w:name w:val="Normal (Web)"/>
    <w:basedOn w:val="Normal"/>
    <w:uiPriority w:val="99"/>
    <w:rsid w:val="006B156A"/>
    <w:pPr>
      <w:spacing w:before="100" w:beforeAutospacing="1" w:after="100" w:afterAutospacing="1"/>
    </w:pPr>
    <w:rPr>
      <w:rFonts w:ascii="Times New Roman" w:hAnsi="Times New Roman" w:cs="Times New Roman"/>
    </w:rPr>
  </w:style>
  <w:style w:type="paragraph" w:styleId="Textodebalo">
    <w:name w:val="Balloon Text"/>
    <w:basedOn w:val="Normal"/>
    <w:link w:val="TextodebaloChar"/>
    <w:uiPriority w:val="99"/>
    <w:rsid w:val="003A73C1"/>
    <w:rPr>
      <w:rFonts w:ascii="Tahoma" w:hAnsi="Tahoma"/>
      <w:sz w:val="16"/>
      <w:szCs w:val="16"/>
    </w:rPr>
  </w:style>
  <w:style w:type="character" w:customStyle="1" w:styleId="TextodebaloChar">
    <w:name w:val="Texto de balão Char"/>
    <w:link w:val="Textodebalo"/>
    <w:uiPriority w:val="99"/>
    <w:rsid w:val="003A73C1"/>
    <w:rPr>
      <w:rFonts w:ascii="Tahoma" w:hAnsi="Tahoma" w:cs="Tahoma"/>
      <w:sz w:val="16"/>
      <w:szCs w:val="16"/>
    </w:rPr>
  </w:style>
  <w:style w:type="character" w:customStyle="1" w:styleId="Ttulo2Char">
    <w:name w:val="Título 2 Char"/>
    <w:link w:val="Ttulo2"/>
    <w:rsid w:val="004B460A"/>
    <w:rPr>
      <w:b/>
      <w:color w:val="000000"/>
      <w:sz w:val="24"/>
    </w:rPr>
  </w:style>
  <w:style w:type="paragraph" w:customStyle="1" w:styleId="Nvel2">
    <w:name w:val="Nível 2"/>
    <w:basedOn w:val="Normal"/>
    <w:next w:val="Normal"/>
    <w:rsid w:val="00D30A43"/>
    <w:pPr>
      <w:spacing w:after="120"/>
      <w:jc w:val="both"/>
    </w:pPr>
    <w:rPr>
      <w:rFonts w:ascii="Arial" w:hAnsi="Arial" w:cs="Times New Roman"/>
      <w:b/>
      <w:szCs w:val="20"/>
    </w:rPr>
  </w:style>
  <w:style w:type="character" w:customStyle="1" w:styleId="normalchar1">
    <w:name w:val="normal__char1"/>
    <w:rsid w:val="008D51CC"/>
    <w:rPr>
      <w:rFonts w:ascii="Arial" w:hAnsi="Arial" w:cs="Arial" w:hint="default"/>
      <w:strike w:val="0"/>
      <w:dstrike w:val="0"/>
      <w:sz w:val="24"/>
      <w:szCs w:val="24"/>
      <w:u w:val="none"/>
      <w:effect w:val="none"/>
    </w:rPr>
  </w:style>
  <w:style w:type="character" w:customStyle="1" w:styleId="apple-style-span">
    <w:name w:val="apple-style-span"/>
    <w:basedOn w:val="Fontepargpadro"/>
    <w:rsid w:val="00260802"/>
  </w:style>
  <w:style w:type="character" w:styleId="Hyperlink">
    <w:name w:val="Hyperlink"/>
    <w:uiPriority w:val="99"/>
    <w:rsid w:val="00BF1A7F"/>
    <w:rPr>
      <w:color w:val="000080"/>
      <w:u w:val="single"/>
    </w:rPr>
  </w:style>
  <w:style w:type="paragraph" w:styleId="Citao">
    <w:name w:val="Quote"/>
    <w:aliases w:val="TCU,Citação AGU,NotaExplicativa"/>
    <w:basedOn w:val="Normal"/>
    <w:next w:val="Normal"/>
    <w:link w:val="Citao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i/>
      <w:iCs/>
      <w:color w:val="000000"/>
      <w:sz w:val="20"/>
      <w:lang w:eastAsia="en-US"/>
    </w:rPr>
  </w:style>
  <w:style w:type="character" w:customStyle="1" w:styleId="CitaoChar">
    <w:name w:val="Citação Char"/>
    <w:aliases w:val="TCU Char,Citação AGU Char,NotaExplicativa Char"/>
    <w:link w:val="Citao"/>
    <w:qFormat/>
    <w:rsid w:val="00080B53"/>
    <w:rPr>
      <w:rFonts w:ascii="Arial" w:eastAsia="Calibri" w:hAnsi="Arial" w:cs="Tahoma"/>
      <w:i/>
      <w:iCs/>
      <w:color w:val="000000"/>
      <w:szCs w:val="24"/>
      <w:shd w:val="clear" w:color="auto" w:fill="FFFFCC"/>
    </w:rPr>
  </w:style>
  <w:style w:type="paragraph" w:styleId="Commarcadores5">
    <w:name w:val="List Bullet 5"/>
    <w:basedOn w:val="Normal"/>
    <w:rsid w:val="001A3A05"/>
    <w:pPr>
      <w:numPr>
        <w:numId w:val="3"/>
      </w:numPr>
      <w:contextualSpacing/>
    </w:pPr>
  </w:style>
  <w:style w:type="paragraph" w:customStyle="1" w:styleId="Notaexplicativa">
    <w:name w:val="Nota explicativa"/>
    <w:basedOn w:val="Citao"/>
    <w:link w:val="NotaexplicativaChar"/>
    <w:rsid w:val="00265FB6"/>
    <w:rPr>
      <w:szCs w:val="20"/>
    </w:rPr>
  </w:style>
  <w:style w:type="character" w:customStyle="1" w:styleId="NotaexplicativaChar">
    <w:name w:val="Nota explicativa Char"/>
    <w:basedOn w:val="CitaoChar"/>
    <w:link w:val="Notaexplicativa"/>
    <w:rsid w:val="00265FB6"/>
    <w:rPr>
      <w:rFonts w:ascii="Arial" w:eastAsia="Calibri" w:hAnsi="Arial" w:cs="Tahoma"/>
      <w:i/>
      <w:iCs/>
      <w:color w:val="000000"/>
      <w:szCs w:val="24"/>
      <w:shd w:val="clear" w:color="auto" w:fill="FFFFCC"/>
    </w:rPr>
  </w:style>
  <w:style w:type="paragraph" w:styleId="Cabealho">
    <w:name w:val="header"/>
    <w:basedOn w:val="Normal"/>
    <w:link w:val="CabealhoChar"/>
    <w:uiPriority w:val="99"/>
    <w:rsid w:val="00CA24FB"/>
    <w:pPr>
      <w:tabs>
        <w:tab w:val="center" w:pos="4252"/>
        <w:tab w:val="right" w:pos="8504"/>
      </w:tabs>
    </w:pPr>
  </w:style>
  <w:style w:type="character" w:customStyle="1" w:styleId="CabealhoChar">
    <w:name w:val="Cabeçalho Char"/>
    <w:link w:val="Cabealho"/>
    <w:uiPriority w:val="99"/>
    <w:rsid w:val="00CA24FB"/>
    <w:rPr>
      <w:rFonts w:ascii="Ecofont_Spranq_eco_Sans" w:hAnsi="Ecofont_Spranq_eco_Sans" w:cs="Tahoma"/>
      <w:sz w:val="24"/>
      <w:szCs w:val="24"/>
    </w:rPr>
  </w:style>
  <w:style w:type="paragraph" w:styleId="Rodap">
    <w:name w:val="footer"/>
    <w:basedOn w:val="Normal"/>
    <w:link w:val="RodapChar"/>
    <w:uiPriority w:val="99"/>
    <w:rsid w:val="00CA24FB"/>
    <w:pPr>
      <w:tabs>
        <w:tab w:val="center" w:pos="4252"/>
        <w:tab w:val="right" w:pos="8504"/>
      </w:tabs>
    </w:pPr>
  </w:style>
  <w:style w:type="character" w:customStyle="1" w:styleId="RodapChar">
    <w:name w:val="Rodapé Char"/>
    <w:link w:val="Rodap"/>
    <w:uiPriority w:val="99"/>
    <w:qFormat/>
    <w:rsid w:val="00CA24FB"/>
    <w:rPr>
      <w:rFonts w:ascii="Ecofont_Spranq_eco_Sans" w:hAnsi="Ecofont_Spranq_eco_Sans" w:cs="Tahoma"/>
      <w:sz w:val="24"/>
      <w:szCs w:val="24"/>
    </w:rPr>
  </w:style>
  <w:style w:type="numbering" w:customStyle="1" w:styleId="Estilo1">
    <w:name w:val="Estilo1"/>
    <w:uiPriority w:val="99"/>
    <w:rsid w:val="008C6874"/>
    <w:pPr>
      <w:numPr>
        <w:numId w:val="4"/>
      </w:numPr>
    </w:pPr>
  </w:style>
  <w:style w:type="numbering" w:customStyle="1" w:styleId="Estilo2">
    <w:name w:val="Estilo2"/>
    <w:uiPriority w:val="99"/>
    <w:rsid w:val="00A72B79"/>
    <w:pPr>
      <w:numPr>
        <w:numId w:val="5"/>
      </w:numPr>
    </w:pPr>
  </w:style>
  <w:style w:type="numbering" w:customStyle="1" w:styleId="Estilo3">
    <w:name w:val="Estilo3"/>
    <w:uiPriority w:val="99"/>
    <w:rsid w:val="00A72B79"/>
    <w:pPr>
      <w:numPr>
        <w:numId w:val="6"/>
      </w:numPr>
    </w:pPr>
  </w:style>
  <w:style w:type="numbering" w:customStyle="1" w:styleId="Estilo4">
    <w:name w:val="Estilo4"/>
    <w:uiPriority w:val="99"/>
    <w:rsid w:val="0054016D"/>
    <w:pPr>
      <w:numPr>
        <w:numId w:val="7"/>
      </w:numPr>
    </w:pPr>
  </w:style>
  <w:style w:type="numbering" w:customStyle="1" w:styleId="Estilo5">
    <w:name w:val="Estilo5"/>
    <w:uiPriority w:val="99"/>
    <w:rsid w:val="0054016D"/>
    <w:pPr>
      <w:numPr>
        <w:numId w:val="8"/>
      </w:numPr>
    </w:pPr>
  </w:style>
  <w:style w:type="numbering" w:customStyle="1" w:styleId="Estilo6">
    <w:name w:val="Estilo6"/>
    <w:uiPriority w:val="99"/>
    <w:rsid w:val="0054016D"/>
    <w:pPr>
      <w:numPr>
        <w:numId w:val="9"/>
      </w:numPr>
    </w:pPr>
  </w:style>
  <w:style w:type="character" w:styleId="Refdecomentrio">
    <w:name w:val="annotation reference"/>
    <w:basedOn w:val="Fontepargpadro"/>
    <w:unhideWhenUsed/>
    <w:rsid w:val="00430FDB"/>
    <w:rPr>
      <w:sz w:val="16"/>
      <w:szCs w:val="16"/>
    </w:rPr>
  </w:style>
  <w:style w:type="paragraph" w:styleId="Textodecomentrio">
    <w:name w:val="annotation text"/>
    <w:basedOn w:val="Normal"/>
    <w:link w:val="TextodecomentrioChar"/>
    <w:uiPriority w:val="99"/>
    <w:unhideWhenUsed/>
    <w:rsid w:val="00D30A43"/>
    <w:rPr>
      <w:sz w:val="20"/>
      <w:szCs w:val="20"/>
    </w:rPr>
  </w:style>
  <w:style w:type="character" w:customStyle="1" w:styleId="TextodecomentrioChar">
    <w:name w:val="Texto de comentário Char"/>
    <w:basedOn w:val="Fontepargpadro"/>
    <w:link w:val="Textodecomentrio"/>
    <w:uiPriority w:val="99"/>
    <w:qFormat/>
    <w:rsid w:val="00430FDB"/>
    <w:rPr>
      <w:rFonts w:ascii="Ecofont_Spranq_eco_Sans" w:hAnsi="Ecofont_Spranq_eco_Sans" w:cs="Tahoma"/>
      <w:lang w:eastAsia="pt-BR"/>
    </w:rPr>
  </w:style>
  <w:style w:type="paragraph" w:styleId="Assuntodocomentrio">
    <w:name w:val="annotation subject"/>
    <w:basedOn w:val="Textodecomentrio"/>
    <w:next w:val="Textodecomentrio"/>
    <w:link w:val="AssuntodocomentrioChar"/>
    <w:uiPriority w:val="99"/>
    <w:semiHidden/>
    <w:unhideWhenUsed/>
    <w:rsid w:val="00430FDB"/>
    <w:rPr>
      <w:b/>
      <w:bCs/>
    </w:rPr>
  </w:style>
  <w:style w:type="character" w:customStyle="1" w:styleId="AssuntodocomentrioChar">
    <w:name w:val="Assunto do comentário Char"/>
    <w:basedOn w:val="TextodecomentrioChar"/>
    <w:link w:val="Assuntodocomentrio"/>
    <w:uiPriority w:val="99"/>
    <w:semiHidden/>
    <w:rsid w:val="00430FDB"/>
    <w:rPr>
      <w:rFonts w:ascii="Ecofont_Spranq_eco_Sans" w:hAnsi="Ecofont_Spranq_eco_Sans" w:cs="Tahoma"/>
      <w:b/>
      <w:bCs/>
      <w:lang w:eastAsia="pt-BR"/>
    </w:rPr>
  </w:style>
  <w:style w:type="character" w:customStyle="1" w:styleId="Ttulo4Char">
    <w:name w:val="Título 4 Char"/>
    <w:basedOn w:val="Fontepargpadro"/>
    <w:link w:val="Ttulo4"/>
    <w:rsid w:val="00A45A85"/>
    <w:rPr>
      <w:rFonts w:asciiTheme="majorHAnsi" w:eastAsiaTheme="majorEastAsia" w:hAnsiTheme="majorHAnsi" w:cstheme="majorBidi"/>
      <w:i/>
      <w:iCs/>
      <w:color w:val="365F91" w:themeColor="accent1" w:themeShade="BF"/>
      <w:sz w:val="24"/>
      <w:szCs w:val="24"/>
      <w:lang w:eastAsia="pt-BR"/>
    </w:rPr>
  </w:style>
  <w:style w:type="paragraph" w:customStyle="1" w:styleId="Nivel01">
    <w:name w:val="Nivel 01"/>
    <w:basedOn w:val="Ttulo1"/>
    <w:next w:val="Normal"/>
    <w:link w:val="Nivel01Char"/>
    <w:autoRedefine/>
    <w:qFormat/>
    <w:rsid w:val="00364570"/>
    <w:pPr>
      <w:numPr>
        <w:numId w:val="2"/>
      </w:numPr>
      <w:tabs>
        <w:tab w:val="left" w:pos="567"/>
      </w:tabs>
      <w:spacing w:before="240" w:after="120" w:line="276" w:lineRule="auto"/>
    </w:pPr>
    <w:rPr>
      <w:rFonts w:ascii="Arial" w:hAnsi="Arial" w:cs="Arial"/>
      <w:color w:val="auto"/>
      <w:sz w:val="20"/>
      <w:szCs w:val="20"/>
    </w:rPr>
  </w:style>
  <w:style w:type="paragraph" w:customStyle="1" w:styleId="Nivel01Titulo">
    <w:name w:val="Nivel_01_Titulo"/>
    <w:basedOn w:val="Nivel01"/>
    <w:link w:val="Nivel01TituloChar"/>
    <w:rsid w:val="00E967EA"/>
    <w:rPr>
      <w:rFonts w:cstheme="majorBidi"/>
      <w:color w:val="000000" w:themeColor="text1"/>
      <w:spacing w:val="5"/>
      <w:kern w:val="28"/>
      <w:sz w:val="52"/>
      <w:szCs w:val="52"/>
    </w:rPr>
  </w:style>
  <w:style w:type="paragraph" w:styleId="Ttulo">
    <w:name w:val="Title"/>
    <w:basedOn w:val="Normal"/>
    <w:next w:val="Normal"/>
    <w:link w:val="TtuloChar"/>
    <w:rsid w:val="007F77AD"/>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tuloChar">
    <w:name w:val="Título Char"/>
    <w:basedOn w:val="Fontepargpadro"/>
    <w:link w:val="Ttulo"/>
    <w:rsid w:val="007F77AD"/>
    <w:rPr>
      <w:rFonts w:asciiTheme="majorHAnsi" w:eastAsiaTheme="majorEastAsia" w:hAnsiTheme="majorHAnsi" w:cstheme="majorBidi"/>
      <w:color w:val="17365D" w:themeColor="text2" w:themeShade="BF"/>
      <w:spacing w:val="5"/>
      <w:kern w:val="28"/>
      <w:sz w:val="52"/>
      <w:szCs w:val="52"/>
      <w:lang w:eastAsia="pt-BR"/>
    </w:rPr>
  </w:style>
  <w:style w:type="character" w:customStyle="1" w:styleId="Nivel01Char">
    <w:name w:val="Nivel 01 Char"/>
    <w:basedOn w:val="TtuloChar"/>
    <w:link w:val="Nivel01"/>
    <w:rsid w:val="00364570"/>
    <w:rPr>
      <w:rFonts w:ascii="Arial" w:eastAsiaTheme="majorEastAsia" w:hAnsi="Arial" w:cs="Arial"/>
      <w:b/>
      <w:bCs/>
      <w:color w:val="17365D" w:themeColor="text2" w:themeShade="BF"/>
      <w:spacing w:val="5"/>
      <w:kern w:val="28"/>
      <w:sz w:val="52"/>
      <w:szCs w:val="52"/>
      <w:lang w:eastAsia="pt-BR"/>
    </w:rPr>
  </w:style>
  <w:style w:type="character" w:customStyle="1" w:styleId="Ttulo1Char">
    <w:name w:val="Título 1 Char"/>
    <w:basedOn w:val="Fontepargpadro"/>
    <w:link w:val="Ttulo1"/>
    <w:uiPriority w:val="9"/>
    <w:rsid w:val="007F77AD"/>
    <w:rPr>
      <w:rFonts w:asciiTheme="majorHAnsi" w:eastAsiaTheme="majorEastAsia" w:hAnsiTheme="majorHAnsi" w:cstheme="majorBidi"/>
      <w:b/>
      <w:bCs/>
      <w:color w:val="365F91" w:themeColor="accent1" w:themeShade="BF"/>
      <w:sz w:val="28"/>
      <w:szCs w:val="28"/>
      <w:lang w:eastAsia="pt-BR"/>
    </w:rPr>
  </w:style>
  <w:style w:type="character" w:customStyle="1" w:styleId="Nivel01TituloChar">
    <w:name w:val="Nivel_01_Titulo Char"/>
    <w:basedOn w:val="Nivel01Char"/>
    <w:link w:val="Nivel01Titulo"/>
    <w:qFormat/>
    <w:rsid w:val="00E967EA"/>
    <w:rPr>
      <w:rFonts w:ascii="Arial" w:eastAsiaTheme="majorEastAsia" w:hAnsi="Arial" w:cstheme="majorBidi"/>
      <w:b/>
      <w:bCs/>
      <w:color w:val="000000" w:themeColor="text1"/>
      <w:spacing w:val="5"/>
      <w:kern w:val="28"/>
      <w:sz w:val="52"/>
      <w:szCs w:val="52"/>
      <w:lang w:eastAsia="pt-BR"/>
    </w:rPr>
  </w:style>
  <w:style w:type="table" w:styleId="Tabelacomgrade">
    <w:name w:val="Table Grid"/>
    <w:basedOn w:val="Tabelanormal"/>
    <w:uiPriority w:val="59"/>
    <w:rsid w:val="00DB542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ADRO">
    <w:name w:val="PADRÃO"/>
    <w:rsid w:val="001E2495"/>
    <w:pPr>
      <w:keepNext/>
      <w:widowControl w:val="0"/>
      <w:shd w:val="clear" w:color="auto" w:fill="FFFFFF"/>
      <w:spacing w:before="119" w:after="119" w:line="276" w:lineRule="auto"/>
      <w:ind w:firstLine="567"/>
      <w:jc w:val="both"/>
      <w:textAlignment w:val="baseline"/>
    </w:pPr>
    <w:rPr>
      <w:rFonts w:ascii="Ecofont_Spranq_eco_Sans" w:eastAsia="WenQuanYi Micro Hei" w:hAnsi="Ecofont_Spranq_eco_Sans" w:cs="Lohit Hindi"/>
      <w:szCs w:val="24"/>
      <w:lang w:eastAsia="zh-CN" w:bidi="hi-IN"/>
    </w:rPr>
  </w:style>
  <w:style w:type="character" w:customStyle="1" w:styleId="QuoteChar">
    <w:name w:val="Quote Char"/>
    <w:basedOn w:val="Fontepargpadro"/>
    <w:link w:val="Citao1"/>
    <w:rsid w:val="00B77761"/>
    <w:rPr>
      <w:rFonts w:ascii="Ecofont_Spranq_eco_Sans" w:eastAsia="Calibri" w:hAnsi="Ecofont_Spranq_eco_Sans" w:cs="Tahoma"/>
      <w:i/>
      <w:iCs/>
      <w:color w:val="000000"/>
      <w:shd w:val="clear" w:color="auto" w:fill="FFFFCC"/>
    </w:rPr>
  </w:style>
  <w:style w:type="paragraph" w:customStyle="1" w:styleId="Citao1">
    <w:name w:val="Citação1"/>
    <w:basedOn w:val="Normal"/>
    <w:next w:val="Normal"/>
    <w:link w:val="QuoteChar"/>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eastAsia="Calibri"/>
      <w:i/>
      <w:iCs/>
      <w:color w:val="000000"/>
      <w:sz w:val="20"/>
      <w:szCs w:val="20"/>
      <w:lang w:eastAsia="en-US"/>
    </w:rPr>
  </w:style>
  <w:style w:type="paragraph" w:customStyle="1" w:styleId="paragraph">
    <w:name w:val="paragraph"/>
    <w:basedOn w:val="Normal"/>
    <w:rsid w:val="00D30A43"/>
    <w:pPr>
      <w:spacing w:before="100" w:beforeAutospacing="1" w:after="100" w:afterAutospacing="1"/>
    </w:pPr>
    <w:rPr>
      <w:rFonts w:ascii="Times New Roman" w:eastAsia="Times New Roman" w:hAnsi="Times New Roman" w:cs="Times New Roman"/>
    </w:rPr>
  </w:style>
  <w:style w:type="character" w:customStyle="1" w:styleId="normaltextrun">
    <w:name w:val="normaltextrun"/>
    <w:basedOn w:val="Fontepargpadro"/>
    <w:rsid w:val="0053119E"/>
  </w:style>
  <w:style w:type="character" w:customStyle="1" w:styleId="eop">
    <w:name w:val="eop"/>
    <w:basedOn w:val="Fontepargpadro"/>
    <w:rsid w:val="0053119E"/>
  </w:style>
  <w:style w:type="character" w:customStyle="1" w:styleId="spellingerror">
    <w:name w:val="spellingerror"/>
    <w:basedOn w:val="Fontepargpadro"/>
    <w:rsid w:val="0053119E"/>
  </w:style>
  <w:style w:type="paragraph" w:styleId="Corpodetexto">
    <w:name w:val="Body Text"/>
    <w:basedOn w:val="Normal"/>
    <w:link w:val="CorpodetextoChar"/>
    <w:uiPriority w:val="99"/>
    <w:unhideWhenUsed/>
    <w:rsid w:val="00D30A43"/>
    <w:pPr>
      <w:spacing w:before="100" w:beforeAutospacing="1" w:after="100" w:afterAutospacing="1"/>
    </w:pPr>
    <w:rPr>
      <w:rFonts w:ascii="Times New Roman" w:eastAsia="Times New Roman" w:hAnsi="Times New Roman" w:cs="Times New Roman"/>
    </w:rPr>
  </w:style>
  <w:style w:type="character" w:customStyle="1" w:styleId="CorpodetextoChar">
    <w:name w:val="Corpo de texto Char"/>
    <w:basedOn w:val="Fontepargpadro"/>
    <w:link w:val="Corpodetexto"/>
    <w:uiPriority w:val="99"/>
    <w:rsid w:val="00405763"/>
    <w:rPr>
      <w:rFonts w:eastAsia="Times New Roman"/>
      <w:sz w:val="24"/>
      <w:szCs w:val="24"/>
      <w:lang w:eastAsia="pt-BR"/>
    </w:rPr>
  </w:style>
  <w:style w:type="paragraph" w:customStyle="1" w:styleId="Nivel1">
    <w:name w:val="Nivel1"/>
    <w:basedOn w:val="Ttulo1"/>
    <w:link w:val="Nivel1Char"/>
    <w:rsid w:val="00D30A43"/>
    <w:pPr>
      <w:spacing w:line="276" w:lineRule="auto"/>
      <w:ind w:left="357" w:hanging="357"/>
      <w:jc w:val="both"/>
    </w:pPr>
    <w:rPr>
      <w:rFonts w:ascii="Arial" w:hAnsi="Arial" w:cs="Arial"/>
      <w:bCs w:val="0"/>
      <w:color w:val="000000"/>
    </w:rPr>
  </w:style>
  <w:style w:type="character" w:customStyle="1" w:styleId="Nivel1Char">
    <w:name w:val="Nivel1 Char"/>
    <w:basedOn w:val="Ttulo1Char"/>
    <w:link w:val="Nivel1"/>
    <w:rsid w:val="001B6423"/>
    <w:rPr>
      <w:rFonts w:ascii="Arial" w:eastAsiaTheme="majorEastAsia" w:hAnsi="Arial" w:cs="Arial"/>
      <w:b/>
      <w:bCs w:val="0"/>
      <w:color w:val="000000"/>
      <w:sz w:val="28"/>
      <w:szCs w:val="28"/>
      <w:lang w:eastAsia="pt-BR"/>
    </w:rPr>
  </w:style>
  <w:style w:type="paragraph" w:customStyle="1" w:styleId="PargrafodaLista1">
    <w:name w:val="Parágrafo da Lista1"/>
    <w:basedOn w:val="Normal"/>
    <w:rsid w:val="00D30A43"/>
    <w:pPr>
      <w:ind w:left="720"/>
    </w:pPr>
    <w:rPr>
      <w:rFonts w:eastAsia="Times New Roman" w:cs="Ecofont_Spranq_eco_Sans"/>
    </w:rPr>
  </w:style>
  <w:style w:type="paragraph" w:customStyle="1" w:styleId="Nivel2">
    <w:name w:val="Nivel 2"/>
    <w:basedOn w:val="Normal"/>
    <w:link w:val="Nivel2Char"/>
    <w:autoRedefine/>
    <w:qFormat/>
    <w:rsid w:val="00BD5EA8"/>
    <w:pPr>
      <w:spacing w:before="120" w:after="120" w:line="276" w:lineRule="auto"/>
      <w:ind w:left="432"/>
      <w:jc w:val="both"/>
    </w:pPr>
    <w:rPr>
      <w:rFonts w:ascii="Times New Roman" w:eastAsia="Arial" w:hAnsi="Times New Roman" w:cs="Times New Roman"/>
      <w:color w:val="000000"/>
      <w:sz w:val="22"/>
      <w:szCs w:val="22"/>
    </w:rPr>
  </w:style>
  <w:style w:type="paragraph" w:customStyle="1" w:styleId="Nivel10">
    <w:name w:val="Nivel 1"/>
    <w:basedOn w:val="Nivel2"/>
    <w:next w:val="Nivel2"/>
    <w:rsid w:val="003629E4"/>
    <w:pPr>
      <w:ind w:left="360" w:hanging="360"/>
    </w:pPr>
    <w:rPr>
      <w:b/>
    </w:rPr>
  </w:style>
  <w:style w:type="paragraph" w:customStyle="1" w:styleId="Nivel3">
    <w:name w:val="Nivel 3"/>
    <w:basedOn w:val="Normal"/>
    <w:link w:val="Nivel3Char"/>
    <w:autoRedefine/>
    <w:qFormat/>
    <w:rsid w:val="00E22427"/>
    <w:pPr>
      <w:spacing w:before="120" w:after="120" w:line="276" w:lineRule="auto"/>
      <w:ind w:left="630"/>
      <w:jc w:val="both"/>
    </w:pPr>
    <w:rPr>
      <w:rFonts w:ascii="Times New Roman" w:hAnsi="Times New Roman" w:cs="Times New Roman"/>
      <w:b/>
      <w:bCs/>
      <w:color w:val="000000"/>
      <w:sz w:val="22"/>
      <w:szCs w:val="22"/>
    </w:rPr>
  </w:style>
  <w:style w:type="paragraph" w:customStyle="1" w:styleId="Nivel4">
    <w:name w:val="Nivel 4"/>
    <w:basedOn w:val="Nivel3"/>
    <w:link w:val="Nivel4Char"/>
    <w:autoRedefine/>
    <w:qFormat/>
    <w:rsid w:val="00DA3EF1"/>
    <w:pPr>
      <w:numPr>
        <w:ilvl w:val="3"/>
      </w:numPr>
      <w:ind w:left="630"/>
    </w:pPr>
    <w:rPr>
      <w:color w:val="auto"/>
    </w:rPr>
  </w:style>
  <w:style w:type="paragraph" w:customStyle="1" w:styleId="Nivel5">
    <w:name w:val="Nivel 5"/>
    <w:basedOn w:val="Nivel4"/>
    <w:autoRedefine/>
    <w:qFormat/>
    <w:rsid w:val="00DA3EF1"/>
    <w:pPr>
      <w:numPr>
        <w:ilvl w:val="4"/>
      </w:numPr>
      <w:ind w:left="630"/>
    </w:pPr>
  </w:style>
  <w:style w:type="character" w:customStyle="1" w:styleId="Nivel4Char">
    <w:name w:val="Nivel 4 Char"/>
    <w:basedOn w:val="Fontepargpadro"/>
    <w:link w:val="Nivel4"/>
    <w:rsid w:val="00DA3EF1"/>
    <w:rPr>
      <w:sz w:val="24"/>
      <w:szCs w:val="24"/>
      <w:lang w:eastAsia="pt-BR"/>
    </w:rPr>
  </w:style>
  <w:style w:type="paragraph" w:customStyle="1" w:styleId="textbody">
    <w:name w:val="textbody"/>
    <w:basedOn w:val="Normal"/>
    <w:rsid w:val="00D30A43"/>
    <w:pPr>
      <w:spacing w:before="100" w:beforeAutospacing="1" w:after="100" w:afterAutospacing="1"/>
    </w:pPr>
    <w:rPr>
      <w:rFonts w:ascii="Times New Roman" w:eastAsia="Times New Roman" w:hAnsi="Times New Roman" w:cs="Times New Roman"/>
    </w:rPr>
  </w:style>
  <w:style w:type="paragraph" w:customStyle="1" w:styleId="em0020ementa">
    <w:name w:val="em_0020ementa"/>
    <w:basedOn w:val="Normal"/>
    <w:rsid w:val="00D30A43"/>
    <w:pPr>
      <w:ind w:left="4160"/>
      <w:jc w:val="both"/>
    </w:pPr>
    <w:rPr>
      <w:rFonts w:ascii="Times New Roman" w:eastAsia="Times New Roman" w:hAnsi="Times New Roman" w:cs="Times New Roman"/>
      <w:sz w:val="28"/>
      <w:szCs w:val="28"/>
    </w:rPr>
  </w:style>
  <w:style w:type="character" w:customStyle="1" w:styleId="cp0020corpodespachochar1">
    <w:name w:val="cp_0020corpodespacho__char1"/>
    <w:rsid w:val="00D30A43"/>
    <w:rPr>
      <w:rFonts w:ascii="Times New Roman" w:hAnsi="Times New Roman" w:cs="Times New Roman" w:hint="default"/>
      <w:strike w:val="0"/>
      <w:dstrike w:val="0"/>
      <w:sz w:val="26"/>
      <w:szCs w:val="26"/>
      <w:u w:val="none"/>
      <w:effect w:val="none"/>
    </w:rPr>
  </w:style>
  <w:style w:type="character" w:customStyle="1" w:styleId="em0020ementachar1">
    <w:name w:val="em_0020ementa__char1"/>
    <w:rsid w:val="00D30A43"/>
    <w:rPr>
      <w:rFonts w:ascii="Times New Roman" w:hAnsi="Times New Roman" w:cs="Times New Roman" w:hint="default"/>
      <w:strike w:val="0"/>
      <w:dstrike w:val="0"/>
      <w:sz w:val="28"/>
      <w:szCs w:val="28"/>
      <w:u w:val="none"/>
      <w:effect w:val="none"/>
    </w:rPr>
  </w:style>
  <w:style w:type="paragraph" w:styleId="Reviso">
    <w:name w:val="Revision"/>
    <w:hidden/>
    <w:uiPriority w:val="99"/>
    <w:semiHidden/>
    <w:rsid w:val="00D30A43"/>
    <w:rPr>
      <w:rFonts w:ascii="Ecofont_Spranq_eco_Sans" w:eastAsia="Times New Roman" w:hAnsi="Ecofont_Spranq_eco_Sans" w:cs="Tahoma"/>
      <w:sz w:val="24"/>
      <w:szCs w:val="24"/>
      <w:lang w:eastAsia="pt-BR"/>
    </w:rPr>
  </w:style>
  <w:style w:type="character" w:styleId="Forte">
    <w:name w:val="Strong"/>
    <w:basedOn w:val="Fontepargpadro"/>
    <w:uiPriority w:val="22"/>
    <w:qFormat/>
    <w:rsid w:val="00D30A43"/>
    <w:rPr>
      <w:b/>
      <w:bCs/>
    </w:rPr>
  </w:style>
  <w:style w:type="character" w:styleId="nfase">
    <w:name w:val="Emphasis"/>
    <w:basedOn w:val="Fontepargpadro"/>
    <w:uiPriority w:val="20"/>
    <w:rsid w:val="00D30A43"/>
    <w:rPr>
      <w:i/>
      <w:iCs/>
    </w:rPr>
  </w:style>
  <w:style w:type="character" w:customStyle="1" w:styleId="Manoel">
    <w:name w:val="Manoel"/>
    <w:rsid w:val="00D30A43"/>
    <w:rPr>
      <w:rFonts w:ascii="Arial" w:hAnsi="Arial" w:cs="Arial"/>
      <w:color w:val="7030A0"/>
      <w:sz w:val="20"/>
    </w:rPr>
  </w:style>
  <w:style w:type="character" w:customStyle="1" w:styleId="ListLabel12">
    <w:name w:val="ListLabel 12"/>
    <w:rsid w:val="00D30A43"/>
    <w:rPr>
      <w:b/>
    </w:rPr>
  </w:style>
  <w:style w:type="paragraph" w:customStyle="1" w:styleId="texto1">
    <w:name w:val="texto1"/>
    <w:basedOn w:val="Normal"/>
    <w:rsid w:val="00D30A43"/>
    <w:pPr>
      <w:spacing w:before="100" w:beforeAutospacing="1" w:after="100" w:afterAutospacing="1"/>
    </w:pPr>
    <w:rPr>
      <w:rFonts w:ascii="Times New Roman" w:eastAsia="Times New Roman" w:hAnsi="Times New Roman" w:cs="Times New Roman"/>
    </w:rPr>
  </w:style>
  <w:style w:type="paragraph" w:customStyle="1" w:styleId="GradeColorida-nfase11">
    <w:name w:val="Grade Colorida - Ênfase 11"/>
    <w:basedOn w:val="Normal"/>
    <w:next w:val="Normal"/>
    <w:link w:val="GradeColorida-nfase1Char"/>
    <w:uiPriority w:val="29"/>
    <w:rsid w:val="00D30A43"/>
    <w:pPr>
      <w:pBdr>
        <w:top w:val="single" w:sz="4" w:space="1" w:color="1F497D"/>
        <w:left w:val="single" w:sz="4" w:space="4" w:color="1F497D"/>
        <w:bottom w:val="single" w:sz="4" w:space="1" w:color="1F497D"/>
        <w:right w:val="single" w:sz="4" w:space="4" w:color="1F497D"/>
      </w:pBdr>
      <w:shd w:val="clear" w:color="auto" w:fill="FFFFCC"/>
      <w:spacing w:before="120"/>
      <w:jc w:val="both"/>
    </w:pPr>
    <w:rPr>
      <w:rFonts w:ascii="Arial" w:eastAsia="Calibri" w:hAnsi="Arial" w:cs="Times New Roman"/>
      <w:i/>
      <w:iCs/>
      <w:color w:val="000000"/>
      <w:sz w:val="20"/>
      <w:lang w:eastAsia="en-US"/>
    </w:rPr>
  </w:style>
  <w:style w:type="character" w:customStyle="1" w:styleId="GradeColorida-nfase1Char">
    <w:name w:val="Grade Colorida - Ênfase 1 Char"/>
    <w:link w:val="GradeColorida-nfase11"/>
    <w:uiPriority w:val="29"/>
    <w:rsid w:val="00D30A43"/>
    <w:rPr>
      <w:rFonts w:ascii="Arial" w:eastAsia="Calibri" w:hAnsi="Arial"/>
      <w:i/>
      <w:iCs/>
      <w:color w:val="000000"/>
      <w:szCs w:val="24"/>
      <w:shd w:val="clear" w:color="auto" w:fill="FFFFCC"/>
    </w:rPr>
  </w:style>
  <w:style w:type="paragraph" w:customStyle="1" w:styleId="xwestern">
    <w:name w:val="x_western"/>
    <w:basedOn w:val="Normal"/>
    <w:rsid w:val="00D30A43"/>
    <w:pPr>
      <w:spacing w:before="100" w:beforeAutospacing="1" w:after="100" w:afterAutospacing="1"/>
    </w:pPr>
    <w:rPr>
      <w:rFonts w:ascii="Times New Roman" w:eastAsia="Times New Roman" w:hAnsi="Times New Roman" w:cs="Times New Roman"/>
    </w:rPr>
  </w:style>
  <w:style w:type="paragraph" w:customStyle="1" w:styleId="TCU-Ac-item9-0">
    <w:name w:val="TCU - Ac - item 9 - §§_0"/>
    <w:basedOn w:val="Normal"/>
    <w:rsid w:val="00D30A43"/>
    <w:pPr>
      <w:ind w:firstLine="1134"/>
      <w:jc w:val="both"/>
    </w:pPr>
    <w:rPr>
      <w:rFonts w:ascii="Times New Roman" w:eastAsia="Times New Roman" w:hAnsi="Times New Roman" w:cs="Times New Roman"/>
      <w:szCs w:val="22"/>
      <w:lang w:eastAsia="en-US"/>
    </w:rPr>
  </w:style>
  <w:style w:type="paragraph" w:customStyle="1" w:styleId="Normal1">
    <w:name w:val="Normal_1"/>
    <w:rsid w:val="00D30A43"/>
    <w:rPr>
      <w:rFonts w:eastAsia="Times New Roman"/>
      <w:sz w:val="24"/>
      <w:szCs w:val="22"/>
    </w:rPr>
  </w:style>
  <w:style w:type="paragraph" w:customStyle="1" w:styleId="tcu-ac-item9-1linha">
    <w:name w:val="tcu_-__ac_-_item_9_-_1ª_linha"/>
    <w:basedOn w:val="Normal"/>
    <w:rsid w:val="00D30A43"/>
    <w:pPr>
      <w:spacing w:before="100" w:beforeAutospacing="1" w:after="100" w:afterAutospacing="1"/>
    </w:pPr>
    <w:rPr>
      <w:rFonts w:ascii="Times New Roman" w:eastAsia="Times New Roman" w:hAnsi="Times New Roman" w:cs="Times New Roman"/>
    </w:rPr>
  </w:style>
  <w:style w:type="paragraph" w:customStyle="1" w:styleId="textojustificadorecuoprimeiralinha">
    <w:name w:val="texto_justificado_recuo_primeira_linha"/>
    <w:basedOn w:val="Normal"/>
    <w:rsid w:val="00D30A43"/>
    <w:pPr>
      <w:spacing w:before="100" w:beforeAutospacing="1" w:after="100" w:afterAutospacing="1"/>
    </w:pPr>
    <w:rPr>
      <w:rFonts w:ascii="Times New Roman" w:eastAsia="Times New Roman" w:hAnsi="Times New Roman" w:cs="Times New Roman"/>
    </w:rPr>
  </w:style>
  <w:style w:type="character" w:customStyle="1" w:styleId="highlight">
    <w:name w:val="highlight"/>
    <w:basedOn w:val="Fontepargpadro"/>
    <w:rsid w:val="00D30A43"/>
  </w:style>
  <w:style w:type="paragraph" w:customStyle="1" w:styleId="textojustificado">
    <w:name w:val="texto_justificado"/>
    <w:basedOn w:val="Normal"/>
    <w:rsid w:val="00D30A43"/>
    <w:pPr>
      <w:spacing w:before="100" w:beforeAutospacing="1" w:after="100" w:afterAutospacing="1"/>
    </w:pPr>
    <w:rPr>
      <w:rFonts w:ascii="Times New Roman" w:eastAsia="Times New Roman" w:hAnsi="Times New Roman" w:cs="Times New Roman"/>
    </w:rPr>
  </w:style>
  <w:style w:type="character" w:styleId="HiperlinkVisitado">
    <w:name w:val="FollowedHyperlink"/>
    <w:basedOn w:val="Fontepargpadro"/>
    <w:uiPriority w:val="99"/>
    <w:semiHidden/>
    <w:unhideWhenUsed/>
    <w:rsid w:val="00D30A43"/>
    <w:rPr>
      <w:color w:val="800080" w:themeColor="followedHyperlink"/>
      <w:u w:val="single"/>
    </w:rPr>
  </w:style>
  <w:style w:type="character" w:customStyle="1" w:styleId="MenoPendente1">
    <w:name w:val="Menção Pendente1"/>
    <w:basedOn w:val="Fontepargpadro"/>
    <w:uiPriority w:val="99"/>
    <w:semiHidden/>
    <w:unhideWhenUsed/>
    <w:rsid w:val="00D30A43"/>
    <w:rPr>
      <w:color w:val="605E5C"/>
      <w:shd w:val="clear" w:color="auto" w:fill="E1DFDD"/>
    </w:rPr>
  </w:style>
  <w:style w:type="character" w:customStyle="1" w:styleId="MenoPendente2">
    <w:name w:val="Menção Pendente2"/>
    <w:basedOn w:val="Fontepargpadro"/>
    <w:uiPriority w:val="99"/>
    <w:semiHidden/>
    <w:unhideWhenUsed/>
    <w:rsid w:val="0063029C"/>
    <w:rPr>
      <w:color w:val="605E5C"/>
      <w:shd w:val="clear" w:color="auto" w:fill="E1DFDD"/>
    </w:rPr>
  </w:style>
  <w:style w:type="character" w:customStyle="1" w:styleId="Nivel2Char">
    <w:name w:val="Nivel 2 Char"/>
    <w:basedOn w:val="Fontepargpadro"/>
    <w:link w:val="Nivel2"/>
    <w:locked/>
    <w:rsid w:val="00BD5EA8"/>
    <w:rPr>
      <w:rFonts w:eastAsia="Arial"/>
      <w:color w:val="000000"/>
      <w:sz w:val="22"/>
      <w:szCs w:val="22"/>
      <w:lang w:eastAsia="pt-BR"/>
    </w:rPr>
  </w:style>
  <w:style w:type="paragraph" w:customStyle="1" w:styleId="Nvel2Opcional">
    <w:name w:val="Nível 2 Opcional"/>
    <w:basedOn w:val="Nivel2"/>
    <w:link w:val="Nvel2OpcionalChar"/>
    <w:rsid w:val="00A831D9"/>
    <w:rPr>
      <w:rFonts w:eastAsia="Times New Roman"/>
      <w:i/>
      <w:noProof/>
      <w:color w:val="FF0000"/>
    </w:rPr>
  </w:style>
  <w:style w:type="paragraph" w:customStyle="1" w:styleId="Nvel3Opcional">
    <w:name w:val="Nível 3 Opcional"/>
    <w:basedOn w:val="Nivel3"/>
    <w:link w:val="Nvel3OpcionalChar"/>
    <w:rsid w:val="00A831D9"/>
    <w:pPr>
      <w:ind w:left="1072" w:hanging="504"/>
    </w:pPr>
    <w:rPr>
      <w:rFonts w:eastAsia="Times New Roman"/>
      <w:i/>
      <w:iCs/>
      <w:noProof/>
      <w:color w:val="FF0000"/>
    </w:rPr>
  </w:style>
  <w:style w:type="character" w:customStyle="1" w:styleId="Nvel2OpcionalChar">
    <w:name w:val="Nível 2 Opcional Char"/>
    <w:basedOn w:val="Fontepargpadro"/>
    <w:link w:val="Nvel2Opcional"/>
    <w:rsid w:val="00A831D9"/>
    <w:rPr>
      <w:rFonts w:ascii="Arial" w:eastAsia="Times New Roman" w:hAnsi="Arial" w:cs="Arial"/>
      <w:i/>
      <w:noProof/>
      <w:color w:val="FF0000"/>
      <w:lang w:eastAsia="pt-BR"/>
    </w:rPr>
  </w:style>
  <w:style w:type="character" w:customStyle="1" w:styleId="Nvel3OpcionalChar">
    <w:name w:val="Nível 3 Opcional Char"/>
    <w:basedOn w:val="Fontepargpadro"/>
    <w:link w:val="Nvel3Opcional"/>
    <w:rsid w:val="00A831D9"/>
    <w:rPr>
      <w:rFonts w:ascii="Arial" w:eastAsia="Times New Roman" w:hAnsi="Arial" w:cs="Arial"/>
      <w:i/>
      <w:iCs/>
      <w:noProof/>
      <w:color w:val="FF0000"/>
      <w:lang w:eastAsia="pt-BR"/>
    </w:rPr>
  </w:style>
  <w:style w:type="character" w:styleId="TextodoEspaoReservado">
    <w:name w:val="Placeholder Text"/>
    <w:basedOn w:val="Fontepargpadro"/>
    <w:uiPriority w:val="67"/>
    <w:semiHidden/>
    <w:rsid w:val="0029332D"/>
    <w:rPr>
      <w:color w:val="808080"/>
    </w:rPr>
  </w:style>
  <w:style w:type="character" w:customStyle="1" w:styleId="PargrafodaListaChar">
    <w:name w:val="Parágrafo da Lista Char"/>
    <w:basedOn w:val="Fontepargpadro"/>
    <w:link w:val="PargrafodaLista"/>
    <w:uiPriority w:val="34"/>
    <w:qFormat/>
    <w:rsid w:val="002430F2"/>
    <w:rPr>
      <w:rFonts w:ascii="Ecofont_Spranq_eco_Sans" w:hAnsi="Ecofont_Spranq_eco_Sans" w:cs="Tahoma"/>
      <w:sz w:val="24"/>
      <w:szCs w:val="24"/>
      <w:lang w:eastAsia="pt-BR"/>
    </w:rPr>
  </w:style>
  <w:style w:type="character" w:customStyle="1" w:styleId="Ttulo3Char">
    <w:name w:val="Título 3 Char"/>
    <w:basedOn w:val="Fontepargpadro"/>
    <w:link w:val="Ttulo3"/>
    <w:uiPriority w:val="9"/>
    <w:rsid w:val="00CB3192"/>
    <w:rPr>
      <w:rFonts w:asciiTheme="majorHAnsi" w:eastAsiaTheme="majorEastAsia" w:hAnsiTheme="majorHAnsi" w:cstheme="majorBidi"/>
      <w:color w:val="243F60" w:themeColor="accent1" w:themeShade="7F"/>
      <w:sz w:val="24"/>
      <w:szCs w:val="24"/>
    </w:rPr>
  </w:style>
  <w:style w:type="character" w:customStyle="1" w:styleId="Ttulo6Char">
    <w:name w:val="Título 6 Char"/>
    <w:basedOn w:val="Fontepargpadro"/>
    <w:link w:val="Ttulo6"/>
    <w:uiPriority w:val="9"/>
    <w:semiHidden/>
    <w:rsid w:val="00CB3192"/>
    <w:rPr>
      <w:rFonts w:asciiTheme="majorHAnsi" w:eastAsiaTheme="majorEastAsia" w:hAnsiTheme="majorHAnsi" w:cstheme="majorBidi"/>
      <w:color w:val="243F60" w:themeColor="accent1" w:themeShade="7F"/>
      <w:sz w:val="22"/>
      <w:szCs w:val="22"/>
    </w:rPr>
  </w:style>
  <w:style w:type="paragraph" w:customStyle="1" w:styleId="SombreamentoMdio1-nfase31">
    <w:name w:val="Sombreamento Médio 1 - Ênfase 31"/>
    <w:basedOn w:val="Normal"/>
    <w:next w:val="Normal"/>
    <w:rsid w:val="00CB3192"/>
    <w:pPr>
      <w:pBdr>
        <w:top w:val="single" w:sz="4" w:space="1" w:color="000080"/>
        <w:left w:val="single" w:sz="4" w:space="4" w:color="000080"/>
        <w:bottom w:val="single" w:sz="4" w:space="1" w:color="000080"/>
        <w:right w:val="single" w:sz="4" w:space="4" w:color="000080"/>
      </w:pBdr>
      <w:shd w:val="clear" w:color="auto" w:fill="FFFFCC"/>
      <w:suppressAutoHyphens/>
      <w:spacing w:before="120"/>
      <w:jc w:val="both"/>
    </w:pPr>
    <w:rPr>
      <w:rFonts w:eastAsia="Calibri"/>
      <w:i/>
      <w:iCs/>
      <w:color w:val="000000"/>
      <w:sz w:val="20"/>
      <w:lang w:eastAsia="zh-CN"/>
    </w:rPr>
  </w:style>
  <w:style w:type="paragraph" w:customStyle="1" w:styleId="corpo">
    <w:name w:val="corpo"/>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2">
    <w:name w:val="item_nivel2"/>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nivel1">
    <w:name w:val="item_nivel1"/>
    <w:basedOn w:val="Normal"/>
    <w:rsid w:val="00CB3192"/>
    <w:pPr>
      <w:spacing w:before="100" w:beforeAutospacing="1" w:after="100" w:afterAutospacing="1"/>
    </w:pPr>
    <w:rPr>
      <w:rFonts w:ascii="Times New Roman" w:eastAsia="Times New Roman" w:hAnsi="Times New Roman" w:cs="Times New Roman"/>
    </w:rPr>
  </w:style>
  <w:style w:type="paragraph" w:customStyle="1" w:styleId="itemalinealetra">
    <w:name w:val="item_alinea_letra"/>
    <w:basedOn w:val="Normal"/>
    <w:rsid w:val="00CB3192"/>
    <w:pPr>
      <w:spacing w:before="100" w:beforeAutospacing="1" w:after="100" w:afterAutospacing="1"/>
    </w:pPr>
    <w:rPr>
      <w:rFonts w:ascii="Times New Roman" w:eastAsia="Times New Roman" w:hAnsi="Times New Roman" w:cs="Times New Roman"/>
    </w:rPr>
  </w:style>
  <w:style w:type="character" w:customStyle="1" w:styleId="markedcontent">
    <w:name w:val="markedcontent"/>
    <w:basedOn w:val="Fontepargpadro"/>
    <w:rsid w:val="00CB3192"/>
  </w:style>
  <w:style w:type="paragraph" w:customStyle="1" w:styleId="Standard">
    <w:name w:val="Standard"/>
    <w:rsid w:val="00CB3192"/>
    <w:pPr>
      <w:suppressAutoHyphens/>
      <w:autoSpaceDN w:val="0"/>
    </w:pPr>
    <w:rPr>
      <w:rFonts w:ascii="Liberation Serif" w:eastAsia="NSimSun" w:hAnsi="Liberation Serif" w:cs="Lucida Sans"/>
      <w:kern w:val="3"/>
      <w:sz w:val="24"/>
      <w:szCs w:val="24"/>
      <w:lang w:eastAsia="zh-CN" w:bidi="hi-IN"/>
    </w:rPr>
  </w:style>
  <w:style w:type="paragraph" w:customStyle="1" w:styleId="Textbody0">
    <w:name w:val="Text body"/>
    <w:basedOn w:val="Standard"/>
    <w:rsid w:val="00CB3192"/>
    <w:pPr>
      <w:spacing w:after="140" w:line="276" w:lineRule="auto"/>
    </w:pPr>
  </w:style>
  <w:style w:type="character" w:customStyle="1" w:styleId="MenoPendente3">
    <w:name w:val="Menção Pendente3"/>
    <w:basedOn w:val="Fontepargpadro"/>
    <w:uiPriority w:val="99"/>
    <w:semiHidden/>
    <w:unhideWhenUsed/>
    <w:rsid w:val="00CB3192"/>
    <w:rPr>
      <w:color w:val="605E5C"/>
      <w:shd w:val="clear" w:color="auto" w:fill="E1DFDD"/>
    </w:rPr>
  </w:style>
  <w:style w:type="character" w:customStyle="1" w:styleId="MenoPendente4">
    <w:name w:val="Menção Pendente4"/>
    <w:basedOn w:val="Fontepargpadro"/>
    <w:uiPriority w:val="99"/>
    <w:semiHidden/>
    <w:unhideWhenUsed/>
    <w:rsid w:val="00CB3192"/>
    <w:rPr>
      <w:color w:val="605E5C"/>
      <w:shd w:val="clear" w:color="auto" w:fill="E1DFDD"/>
    </w:rPr>
  </w:style>
  <w:style w:type="paragraph" w:customStyle="1" w:styleId="ou">
    <w:name w:val="ou"/>
    <w:basedOn w:val="PargrafodaLista"/>
    <w:link w:val="ouChar"/>
    <w:qFormat/>
    <w:rsid w:val="00F93D80"/>
    <w:pPr>
      <w:spacing w:before="60" w:after="60" w:line="259" w:lineRule="auto"/>
      <w:ind w:left="0"/>
      <w:contextualSpacing w:val="0"/>
      <w:jc w:val="center"/>
    </w:pPr>
    <w:rPr>
      <w:rFonts w:ascii="Arial" w:eastAsiaTheme="minorHAnsi" w:hAnsi="Arial" w:cs="Arial"/>
      <w:b/>
      <w:bCs/>
      <w:i/>
      <w:iCs/>
      <w:color w:val="FF0000"/>
      <w:sz w:val="20"/>
      <w:u w:val="single"/>
    </w:rPr>
  </w:style>
  <w:style w:type="character" w:customStyle="1" w:styleId="ouChar">
    <w:name w:val="ou Char"/>
    <w:basedOn w:val="PargrafodaListaChar"/>
    <w:link w:val="ou"/>
    <w:rsid w:val="00F93D80"/>
    <w:rPr>
      <w:rFonts w:ascii="Arial" w:eastAsiaTheme="minorHAnsi" w:hAnsi="Arial" w:cs="Arial"/>
      <w:b/>
      <w:bCs/>
      <w:i/>
      <w:iCs/>
      <w:color w:val="FF0000"/>
      <w:sz w:val="24"/>
      <w:szCs w:val="24"/>
      <w:u w:val="single"/>
      <w:lang w:eastAsia="pt-BR"/>
    </w:rPr>
  </w:style>
  <w:style w:type="paragraph" w:customStyle="1" w:styleId="dou-paragraph">
    <w:name w:val="dou-paragraph"/>
    <w:basedOn w:val="Normal"/>
    <w:rsid w:val="00CB3192"/>
    <w:pPr>
      <w:spacing w:before="100" w:beforeAutospacing="1" w:after="100" w:afterAutospacing="1"/>
    </w:pPr>
    <w:rPr>
      <w:rFonts w:ascii="Times New Roman" w:eastAsia="Times New Roman" w:hAnsi="Times New Roman" w:cs="Times New Roman"/>
    </w:rPr>
  </w:style>
  <w:style w:type="paragraph" w:customStyle="1" w:styleId="Nvel2-Red">
    <w:name w:val="Nível 2 -Red"/>
    <w:basedOn w:val="Nivel2"/>
    <w:link w:val="Nvel2-RedChar"/>
    <w:qFormat/>
    <w:rsid w:val="00DA3EF1"/>
    <w:rPr>
      <w:i/>
      <w:iCs/>
      <w:color w:val="FF0000"/>
    </w:rPr>
  </w:style>
  <w:style w:type="paragraph" w:customStyle="1" w:styleId="Nvel3-R">
    <w:name w:val="Nível 3-R"/>
    <w:basedOn w:val="Nivel3"/>
    <w:link w:val="Nvel3-RChar"/>
    <w:autoRedefine/>
    <w:qFormat/>
    <w:rsid w:val="00775CFB"/>
    <w:rPr>
      <w:i/>
      <w:iCs/>
      <w:color w:val="FF0000"/>
    </w:rPr>
  </w:style>
  <w:style w:type="character" w:customStyle="1" w:styleId="Nvel2-RedChar">
    <w:name w:val="Nível 2 -Red Char"/>
    <w:basedOn w:val="Nivel2Char"/>
    <w:link w:val="Nvel2-Red"/>
    <w:rsid w:val="00DA3EF1"/>
    <w:rPr>
      <w:rFonts w:eastAsia="Arial"/>
      <w:b w:val="0"/>
      <w:bCs w:val="0"/>
      <w:i/>
      <w:iCs/>
      <w:color w:val="FF0000"/>
      <w:sz w:val="24"/>
      <w:szCs w:val="24"/>
      <w:lang w:eastAsia="pt-BR"/>
    </w:rPr>
  </w:style>
  <w:style w:type="paragraph" w:customStyle="1" w:styleId="Nvel4-R">
    <w:name w:val="Nível 4-R"/>
    <w:basedOn w:val="Nivel4"/>
    <w:link w:val="Nvel4-RChar"/>
    <w:autoRedefine/>
    <w:qFormat/>
    <w:rsid w:val="00DA3EF1"/>
    <w:rPr>
      <w:i/>
      <w:iCs/>
      <w:color w:val="FF0000"/>
    </w:rPr>
  </w:style>
  <w:style w:type="character" w:customStyle="1" w:styleId="Nivel3Char">
    <w:name w:val="Nivel 3 Char"/>
    <w:basedOn w:val="Fontepargpadro"/>
    <w:link w:val="Nivel3"/>
    <w:rsid w:val="00E22427"/>
    <w:rPr>
      <w:b/>
      <w:bCs/>
      <w:color w:val="000000"/>
      <w:sz w:val="22"/>
      <w:szCs w:val="22"/>
      <w:lang w:eastAsia="pt-BR"/>
    </w:rPr>
  </w:style>
  <w:style w:type="character" w:customStyle="1" w:styleId="Nvel3-RChar">
    <w:name w:val="Nível 3-R Char"/>
    <w:basedOn w:val="Nivel3Char"/>
    <w:link w:val="Nvel3-R"/>
    <w:rsid w:val="00775CFB"/>
    <w:rPr>
      <w:b/>
      <w:bCs/>
      <w:i/>
      <w:iCs/>
      <w:color w:val="FF0000"/>
      <w:sz w:val="24"/>
      <w:szCs w:val="24"/>
      <w:lang w:eastAsia="pt-BR"/>
    </w:rPr>
  </w:style>
  <w:style w:type="paragraph" w:customStyle="1" w:styleId="Nvel1-SemNum">
    <w:name w:val="Nível 1-Sem Num"/>
    <w:basedOn w:val="Nivel01"/>
    <w:link w:val="Nvel1-SemNumChar"/>
    <w:autoRedefine/>
    <w:qFormat/>
    <w:rsid w:val="00881F44"/>
    <w:pPr>
      <w:numPr>
        <w:numId w:val="0"/>
      </w:numPr>
      <w:outlineLvl w:val="1"/>
    </w:pPr>
    <w:rPr>
      <w:color w:val="FF0000"/>
    </w:rPr>
  </w:style>
  <w:style w:type="character" w:customStyle="1" w:styleId="Nvel4-RChar">
    <w:name w:val="Nível 4-R Char"/>
    <w:basedOn w:val="Nivel4Char"/>
    <w:link w:val="Nvel4-R"/>
    <w:rsid w:val="00DA3EF1"/>
    <w:rPr>
      <w:i/>
      <w:iCs/>
      <w:color w:val="FF0000"/>
      <w:sz w:val="24"/>
      <w:szCs w:val="24"/>
      <w:lang w:eastAsia="pt-BR"/>
    </w:rPr>
  </w:style>
  <w:style w:type="character" w:customStyle="1" w:styleId="LinkdaInternet">
    <w:name w:val="Link da Internet"/>
    <w:basedOn w:val="Fontepargpadro"/>
    <w:uiPriority w:val="99"/>
    <w:unhideWhenUsed/>
    <w:rsid w:val="00DC41DD"/>
    <w:rPr>
      <w:color w:val="0000FF" w:themeColor="hyperlink"/>
      <w:u w:val="single"/>
    </w:rPr>
  </w:style>
  <w:style w:type="character" w:customStyle="1" w:styleId="Nvel1-SemNumChar">
    <w:name w:val="Nível 1-Sem Num Char"/>
    <w:basedOn w:val="Nivel01Char"/>
    <w:link w:val="Nvel1-SemNum"/>
    <w:rsid w:val="00881F44"/>
    <w:rPr>
      <w:rFonts w:ascii="Arial" w:eastAsiaTheme="majorEastAsia" w:hAnsi="Arial" w:cs="Arial"/>
      <w:b/>
      <w:bCs/>
      <w:color w:val="FF0000"/>
      <w:spacing w:val="5"/>
      <w:kern w:val="28"/>
      <w:sz w:val="52"/>
      <w:szCs w:val="52"/>
      <w:lang w:eastAsia="pt-BR"/>
    </w:rPr>
  </w:style>
  <w:style w:type="paragraph" w:customStyle="1" w:styleId="citao2">
    <w:name w:val="citação 2"/>
    <w:basedOn w:val="Citao"/>
    <w:rsid w:val="00DC41DD"/>
    <w:pPr>
      <w:overflowPunct w:val="0"/>
    </w:pPr>
    <w:rPr>
      <w:szCs w:val="20"/>
    </w:rPr>
  </w:style>
  <w:style w:type="paragraph" w:customStyle="1" w:styleId="Prembulo">
    <w:name w:val="Preâmbulo"/>
    <w:basedOn w:val="Normal"/>
    <w:link w:val="PrembuloChar"/>
    <w:rsid w:val="00BB19E4"/>
    <w:pPr>
      <w:spacing w:before="480" w:after="120" w:line="360" w:lineRule="auto"/>
      <w:ind w:left="4253" w:right="-17"/>
      <w:jc w:val="both"/>
    </w:pPr>
    <w:rPr>
      <w:rFonts w:ascii="Arial" w:eastAsia="Arial" w:hAnsi="Arial" w:cs="Arial"/>
      <w:bCs/>
      <w:sz w:val="20"/>
      <w:szCs w:val="20"/>
    </w:rPr>
  </w:style>
  <w:style w:type="character" w:customStyle="1" w:styleId="PrembuloChar">
    <w:name w:val="Preâmbulo Char"/>
    <w:basedOn w:val="Fontepargpadro"/>
    <w:link w:val="Prembulo"/>
    <w:rsid w:val="00BB19E4"/>
    <w:rPr>
      <w:rFonts w:ascii="Arial" w:eastAsia="Arial" w:hAnsi="Arial" w:cs="Arial"/>
      <w:bCs/>
      <w:lang w:eastAsia="pt-BR"/>
    </w:rPr>
  </w:style>
  <w:style w:type="character" w:customStyle="1" w:styleId="Mentionnonrsolue1">
    <w:name w:val="Mention non résolue1"/>
    <w:basedOn w:val="Fontepargpadro"/>
    <w:uiPriority w:val="99"/>
    <w:semiHidden/>
    <w:unhideWhenUsed/>
    <w:rsid w:val="008D252D"/>
    <w:rPr>
      <w:color w:val="605E5C"/>
      <w:shd w:val="clear" w:color="auto" w:fill="E1DFDD"/>
    </w:rPr>
  </w:style>
  <w:style w:type="character" w:customStyle="1" w:styleId="findhit">
    <w:name w:val="findhit"/>
    <w:basedOn w:val="Fontepargpadro"/>
    <w:rsid w:val="00E66CC3"/>
  </w:style>
  <w:style w:type="paragraph" w:customStyle="1" w:styleId="Nivel3-erro">
    <w:name w:val="Nivel 3-erro"/>
    <w:basedOn w:val="Nivel3"/>
    <w:link w:val="Nivel3-erroChar"/>
    <w:rsid w:val="005B0AFB"/>
    <w:pPr>
      <w:numPr>
        <w:numId w:val="1"/>
      </w:numPr>
      <w:spacing w:line="240" w:lineRule="auto"/>
      <w:ind w:left="425" w:firstLine="0"/>
    </w:pPr>
    <w:rPr>
      <w:rFonts w:cs="Tahoma"/>
      <w:color w:val="auto"/>
    </w:rPr>
  </w:style>
  <w:style w:type="character" w:customStyle="1" w:styleId="Nivel3-erroChar">
    <w:name w:val="Nivel 3-erro Char"/>
    <w:basedOn w:val="Fontepargpadro"/>
    <w:link w:val="Nivel3-erro"/>
    <w:rsid w:val="005B0AFB"/>
    <w:rPr>
      <w:rFonts w:cs="Tahoma"/>
      <w:b/>
      <w:bCs/>
      <w:sz w:val="22"/>
      <w:szCs w:val="22"/>
      <w:lang w:eastAsia="pt-BR"/>
    </w:rPr>
  </w:style>
  <w:style w:type="paragraph" w:customStyle="1" w:styleId="Alteraes">
    <w:name w:val="Alterações"/>
    <w:basedOn w:val="Normal"/>
    <w:link w:val="AlteraesChar"/>
    <w:uiPriority w:val="1"/>
    <w:rsid w:val="1414B7F7"/>
    <w:pPr>
      <w:spacing w:before="120" w:after="120" w:line="276" w:lineRule="auto"/>
      <w:jc w:val="both"/>
      <w:outlineLvl w:val="1"/>
    </w:pPr>
    <w:rPr>
      <w:rFonts w:ascii="Arial" w:hAnsi="Arial" w:cs="Arial"/>
      <w:i/>
      <w:iCs/>
      <w:color w:val="0000FF"/>
      <w:sz w:val="20"/>
      <w:szCs w:val="20"/>
    </w:rPr>
  </w:style>
  <w:style w:type="character" w:customStyle="1" w:styleId="AlteraesChar">
    <w:name w:val="Alterações Char"/>
    <w:basedOn w:val="Fontepargpadro"/>
    <w:link w:val="Alteraes"/>
    <w:uiPriority w:val="1"/>
    <w:rsid w:val="1414B7F7"/>
    <w:rPr>
      <w:rFonts w:ascii="Arial" w:hAnsi="Arial" w:cs="Arial"/>
      <w:i/>
      <w:iCs/>
      <w:color w:val="0000FF"/>
      <w:lang w:eastAsia="pt-BR"/>
    </w:rPr>
  </w:style>
  <w:style w:type="character" w:styleId="Meno">
    <w:name w:val="Mention"/>
    <w:basedOn w:val="Fontepargpadro"/>
    <w:uiPriority w:val="99"/>
    <w:unhideWhenUsed/>
    <w:rsid w:val="002804A7"/>
    <w:rPr>
      <w:color w:val="2B579A"/>
      <w:shd w:val="clear" w:color="auto" w:fill="E6E6E6"/>
    </w:rPr>
  </w:style>
  <w:style w:type="character" w:styleId="MenoPendente">
    <w:name w:val="Unresolved Mention"/>
    <w:basedOn w:val="Fontepargpadro"/>
    <w:uiPriority w:val="99"/>
    <w:semiHidden/>
    <w:unhideWhenUsed/>
    <w:rsid w:val="00921A92"/>
    <w:rPr>
      <w:color w:val="605E5C"/>
      <w:shd w:val="clear" w:color="auto" w:fill="E1DFDD"/>
    </w:rPr>
  </w:style>
  <w:style w:type="paragraph" w:customStyle="1" w:styleId="Nvel1-SemNumPreto">
    <w:name w:val="Nível 1-Sem Num Preto"/>
    <w:basedOn w:val="Nvel1-SemNum"/>
    <w:link w:val="Nvel1-SemNumPretoChar"/>
    <w:qFormat/>
    <w:rsid w:val="00036AD7"/>
    <w:rPr>
      <w:color w:val="auto"/>
      <w:lang w:eastAsia="zh-CN" w:bidi="hi-IN"/>
    </w:rPr>
  </w:style>
  <w:style w:type="character" w:customStyle="1" w:styleId="Nvel1-SemNumPretoChar">
    <w:name w:val="Nível 1-Sem Num Preto Char"/>
    <w:basedOn w:val="Nvel1-SemNumChar"/>
    <w:link w:val="Nvel1-SemNumPreto"/>
    <w:rsid w:val="00036AD7"/>
    <w:rPr>
      <w:rFonts w:ascii="Arial" w:eastAsiaTheme="majorEastAsia" w:hAnsi="Arial" w:cs="Arial"/>
      <w:b/>
      <w:bCs/>
      <w:color w:val="FF0000"/>
      <w:spacing w:val="5"/>
      <w:kern w:val="28"/>
      <w:sz w:val="52"/>
      <w:szCs w:val="52"/>
      <w:lang w:eastAsia="zh-CN" w:bidi="hi-IN"/>
    </w:rPr>
  </w:style>
  <w:style w:type="table" w:customStyle="1" w:styleId="Tabelacomgrade1">
    <w:name w:val="Tabela com grade1"/>
    <w:basedOn w:val="Tabelanormal"/>
    <w:next w:val="Tabelacomgrade"/>
    <w:uiPriority w:val="59"/>
    <w:rsid w:val="00B267B4"/>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Nmerodepgina">
    <w:name w:val="page number"/>
    <w:basedOn w:val="Fontepargpadro"/>
    <w:rsid w:val="00C12B0D"/>
  </w:style>
  <w:style w:type="paragraph" w:styleId="SemEspaamento">
    <w:name w:val="No Spacing"/>
    <w:uiPriority w:val="1"/>
    <w:qFormat/>
    <w:rsid w:val="0082063F"/>
    <w:pPr>
      <w:suppressAutoHyphens/>
    </w:pPr>
    <w:rPr>
      <w:rFonts w:ascii="Calibri" w:eastAsia="Calibri" w:hAnsi="Calibri"/>
      <w:color w:val="00000A"/>
      <w:sz w:val="22"/>
      <w:szCs w:val="22"/>
    </w:rPr>
  </w:style>
  <w:style w:type="numbering" w:customStyle="1" w:styleId="Listaatual1">
    <w:name w:val="Lista atual1"/>
    <w:uiPriority w:val="99"/>
    <w:rsid w:val="0082063F"/>
    <w:pPr>
      <w:numPr>
        <w:numId w:val="11"/>
      </w:numPr>
    </w:pPr>
  </w:style>
  <w:style w:type="paragraph" w:customStyle="1" w:styleId="Contedodatabela">
    <w:name w:val="Conteúdo da tabela"/>
    <w:basedOn w:val="Normal"/>
    <w:qFormat/>
    <w:rsid w:val="00BE77DA"/>
    <w:pPr>
      <w:widowControl w:val="0"/>
      <w:suppressLineNumbers/>
      <w:suppressAutoHyphens/>
    </w:pPr>
    <w:rPr>
      <w:rFonts w:ascii="Times New Roman" w:eastAsia="Times New Roman" w:hAnsi="Times New Roman" w:cs="Times New Roman"/>
      <w:color w:val="00000A"/>
      <w:sz w:val="20"/>
      <w:szCs w:val="20"/>
    </w:rPr>
  </w:style>
  <w:style w:type="table" w:customStyle="1" w:styleId="Tabelacomgrade4">
    <w:name w:val="Tabela com grade4"/>
    <w:basedOn w:val="Tabelanormal"/>
    <w:next w:val="Tabelacomgrade"/>
    <w:uiPriority w:val="39"/>
    <w:rsid w:val="00BE77DA"/>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2">
    <w:name w:val="Tabela com grade2"/>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3">
    <w:name w:val="Tabela com grade3"/>
    <w:basedOn w:val="Tabelanormal"/>
    <w:next w:val="Tabelacomgrade"/>
    <w:uiPriority w:val="59"/>
    <w:rsid w:val="00BE77DA"/>
    <w:rPr>
      <w:rFonts w:ascii="Calibri" w:eastAsia="Calibri" w:hAnsi="Calibri"/>
      <w:sz w:val="22"/>
      <w:szCs w:val="22"/>
      <w:lang w:eastAsia="pt-BR"/>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elacomgrade5">
    <w:name w:val="Tabela com grade5"/>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6">
    <w:name w:val="Tabela com grade6"/>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7">
    <w:name w:val="Tabela com grade7"/>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8">
    <w:name w:val="Tabela com grade8"/>
    <w:basedOn w:val="Tabelanormal"/>
    <w:next w:val="Tabelacomgrade"/>
    <w:uiPriority w:val="39"/>
    <w:rsid w:val="00BE77DA"/>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rsid w:val="00BE77DA"/>
    <w:pPr>
      <w:spacing w:before="100" w:beforeAutospacing="1" w:after="100" w:afterAutospacing="1"/>
    </w:pPr>
    <w:rPr>
      <w:rFonts w:ascii="Times New Roman" w:eastAsia="Times New Roman" w:hAnsi="Times New Roman" w:cs="Times New Roman"/>
    </w:rPr>
  </w:style>
  <w:style w:type="paragraph" w:customStyle="1" w:styleId="xl65">
    <w:name w:val="xl65"/>
    <w:basedOn w:val="Normal"/>
    <w:rsid w:val="00BE77DA"/>
    <w:pPr>
      <w:pBdr>
        <w:top w:val="single" w:sz="8" w:space="0" w:color="auto"/>
        <w:left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6">
    <w:name w:val="xl66"/>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7">
    <w:name w:val="xl67"/>
    <w:basedOn w:val="Normal"/>
    <w:rsid w:val="00BE77DA"/>
    <w:pPr>
      <w:pBdr>
        <w:top w:val="single" w:sz="8" w:space="0" w:color="auto"/>
        <w:bottom w:val="single" w:sz="8" w:space="0" w:color="auto"/>
        <w:right w:val="single" w:sz="8" w:space="0" w:color="auto"/>
      </w:pBdr>
      <w:shd w:val="clear" w:color="000000" w:fill="A6A6A6"/>
      <w:spacing w:before="100" w:beforeAutospacing="1" w:after="100" w:afterAutospacing="1"/>
      <w:jc w:val="center"/>
      <w:textAlignment w:val="top"/>
    </w:pPr>
    <w:rPr>
      <w:rFonts w:ascii="Arial" w:eastAsia="Times New Roman" w:hAnsi="Arial" w:cs="Arial"/>
      <w:b/>
      <w:bCs/>
      <w:color w:val="000000"/>
    </w:rPr>
  </w:style>
  <w:style w:type="paragraph" w:customStyle="1" w:styleId="xl68">
    <w:name w:val="xl6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69">
    <w:name w:val="xl69"/>
    <w:basedOn w:val="Normal"/>
    <w:rsid w:val="00BE77DA"/>
    <w:pPr>
      <w:pBdr>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0">
    <w:name w:val="xl70"/>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1">
    <w:name w:val="xl71"/>
    <w:basedOn w:val="Normal"/>
    <w:rsid w:val="00BE77DA"/>
    <w:pPr>
      <w:pBdr>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2">
    <w:name w:val="xl72"/>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3">
    <w:name w:val="xl73"/>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4">
    <w:name w:val="xl74"/>
    <w:basedOn w:val="Normal"/>
    <w:rsid w:val="00BE77DA"/>
    <w:pPr>
      <w:pBdr>
        <w:top w:val="single" w:sz="8" w:space="0" w:color="auto"/>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5">
    <w:name w:val="xl75"/>
    <w:basedOn w:val="Normal"/>
    <w:rsid w:val="00BE77DA"/>
    <w:pPr>
      <w:pBdr>
        <w:right w:val="single" w:sz="8" w:space="0" w:color="auto"/>
      </w:pBdr>
      <w:spacing w:before="100" w:beforeAutospacing="1" w:after="100" w:afterAutospacing="1"/>
      <w:textAlignment w:val="top"/>
    </w:pPr>
    <w:rPr>
      <w:rFonts w:ascii="Arial" w:eastAsia="Times New Roman" w:hAnsi="Arial" w:cs="Arial"/>
      <w:color w:val="000000"/>
    </w:rPr>
  </w:style>
  <w:style w:type="paragraph" w:customStyle="1" w:styleId="xl76">
    <w:name w:val="xl76"/>
    <w:basedOn w:val="Normal"/>
    <w:rsid w:val="00BE77DA"/>
    <w:pPr>
      <w:pBdr>
        <w:top w:val="single" w:sz="8" w:space="0" w:color="auto"/>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7">
    <w:name w:val="xl77"/>
    <w:basedOn w:val="Normal"/>
    <w:rsid w:val="00BE77DA"/>
    <w:pPr>
      <w:pBdr>
        <w:left w:val="single" w:sz="8" w:space="0" w:color="auto"/>
        <w:bottom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78">
    <w:name w:val="xl78"/>
    <w:basedOn w:val="Normal"/>
    <w:rsid w:val="00BE77DA"/>
    <w:pPr>
      <w:pBdr>
        <w:left w:val="single" w:sz="8" w:space="0" w:color="auto"/>
        <w:bottom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79">
    <w:name w:val="xl79"/>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0">
    <w:name w:val="xl80"/>
    <w:basedOn w:val="Normal"/>
    <w:rsid w:val="00BE77DA"/>
    <w:pPr>
      <w:pBdr>
        <w:left w:val="single" w:sz="8" w:space="0" w:color="auto"/>
        <w:right w:val="single" w:sz="8" w:space="0" w:color="auto"/>
      </w:pBdr>
      <w:spacing w:before="100" w:beforeAutospacing="1" w:after="100" w:afterAutospacing="1"/>
      <w:jc w:val="center"/>
      <w:textAlignment w:val="top"/>
    </w:pPr>
    <w:rPr>
      <w:rFonts w:ascii="Arial" w:eastAsia="Times New Roman" w:hAnsi="Arial" w:cs="Arial"/>
      <w:color w:val="000000"/>
    </w:rPr>
  </w:style>
  <w:style w:type="paragraph" w:customStyle="1" w:styleId="xl81">
    <w:name w:val="xl81"/>
    <w:basedOn w:val="Normal"/>
    <w:rsid w:val="00BE77DA"/>
    <w:pPr>
      <w:pBdr>
        <w:left w:val="single" w:sz="8" w:space="0" w:color="auto"/>
        <w:right w:val="single" w:sz="8" w:space="0" w:color="auto"/>
      </w:pBdr>
      <w:shd w:val="clear" w:color="000000" w:fill="FFFFFF"/>
      <w:spacing w:before="100" w:beforeAutospacing="1" w:after="100" w:afterAutospacing="1"/>
      <w:jc w:val="center"/>
      <w:textAlignment w:val="top"/>
    </w:pPr>
    <w:rPr>
      <w:rFonts w:ascii="Arial" w:eastAsia="Times New Roman" w:hAnsi="Arial" w:cs="Arial"/>
      <w:color w:val="000000"/>
    </w:rPr>
  </w:style>
  <w:style w:type="paragraph" w:customStyle="1" w:styleId="xl82">
    <w:name w:val="xl82"/>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0F1111"/>
    </w:rPr>
  </w:style>
  <w:style w:type="paragraph" w:customStyle="1" w:styleId="xl83">
    <w:name w:val="xl83"/>
    <w:basedOn w:val="Normal"/>
    <w:rsid w:val="00BE77DA"/>
    <w:pPr>
      <w:pBdr>
        <w:bottom w:val="single" w:sz="8" w:space="0" w:color="auto"/>
        <w:right w:val="single" w:sz="8" w:space="0" w:color="auto"/>
      </w:pBdr>
      <w:spacing w:before="100" w:beforeAutospacing="1" w:after="100" w:afterAutospacing="1"/>
      <w:textAlignment w:val="top"/>
    </w:pPr>
    <w:rPr>
      <w:rFonts w:ascii="Arial" w:eastAsia="Times New Roman" w:hAnsi="Arial" w:cs="Arial"/>
      <w:color w:val="111111"/>
    </w:rPr>
  </w:style>
  <w:style w:type="paragraph" w:customStyle="1" w:styleId="xl84">
    <w:name w:val="xl84"/>
    <w:basedOn w:val="Normal"/>
    <w:rsid w:val="00BE77DA"/>
    <w:pPr>
      <w:pBdr>
        <w:bottom w:val="single" w:sz="8" w:space="0" w:color="auto"/>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paragraph" w:customStyle="1" w:styleId="xl85">
    <w:name w:val="xl85"/>
    <w:basedOn w:val="Normal"/>
    <w:rsid w:val="00BE77DA"/>
    <w:pPr>
      <w:pBdr>
        <w:right w:val="single" w:sz="8" w:space="0" w:color="auto"/>
      </w:pBdr>
      <w:shd w:val="clear" w:color="000000" w:fill="FFFFFF"/>
      <w:spacing w:before="100" w:beforeAutospacing="1" w:after="100" w:afterAutospacing="1"/>
      <w:textAlignment w:val="top"/>
    </w:pPr>
    <w:rPr>
      <w:rFonts w:ascii="Arial" w:eastAsia="Times New Roman" w:hAnsi="Arial" w:cs="Arial"/>
      <w:color w:val="000000"/>
    </w:rPr>
  </w:style>
  <w:style w:type="numbering" w:customStyle="1" w:styleId="Estilo11">
    <w:name w:val="Estilo11"/>
    <w:uiPriority w:val="99"/>
    <w:rsid w:val="00BE77DA"/>
  </w:style>
  <w:style w:type="numbering" w:customStyle="1" w:styleId="Estilo21">
    <w:name w:val="Estilo21"/>
    <w:uiPriority w:val="99"/>
    <w:rsid w:val="00BE77DA"/>
  </w:style>
  <w:style w:type="numbering" w:customStyle="1" w:styleId="Estilo31">
    <w:name w:val="Estilo31"/>
    <w:uiPriority w:val="99"/>
    <w:rsid w:val="00BE77DA"/>
  </w:style>
  <w:style w:type="numbering" w:customStyle="1" w:styleId="Estilo41">
    <w:name w:val="Estilo41"/>
    <w:uiPriority w:val="99"/>
    <w:rsid w:val="00BE77DA"/>
  </w:style>
  <w:style w:type="numbering" w:customStyle="1" w:styleId="Estilo51">
    <w:name w:val="Estilo51"/>
    <w:uiPriority w:val="99"/>
    <w:rsid w:val="00BE77DA"/>
  </w:style>
  <w:style w:type="numbering" w:customStyle="1" w:styleId="Estilo61">
    <w:name w:val="Estilo61"/>
    <w:uiPriority w:val="99"/>
    <w:rsid w:val="00BE77DA"/>
  </w:style>
  <w:style w:type="numbering" w:customStyle="1" w:styleId="Estilo12">
    <w:name w:val="Estilo12"/>
    <w:uiPriority w:val="99"/>
    <w:rsid w:val="00BE77DA"/>
  </w:style>
  <w:style w:type="numbering" w:customStyle="1" w:styleId="Estilo22">
    <w:name w:val="Estilo22"/>
    <w:uiPriority w:val="99"/>
    <w:rsid w:val="00BE77DA"/>
  </w:style>
  <w:style w:type="numbering" w:customStyle="1" w:styleId="Estilo32">
    <w:name w:val="Estilo32"/>
    <w:uiPriority w:val="99"/>
    <w:rsid w:val="00BE77DA"/>
  </w:style>
  <w:style w:type="numbering" w:customStyle="1" w:styleId="Estilo42">
    <w:name w:val="Estilo42"/>
    <w:uiPriority w:val="99"/>
    <w:rsid w:val="00BE77DA"/>
  </w:style>
  <w:style w:type="numbering" w:customStyle="1" w:styleId="Estilo52">
    <w:name w:val="Estilo52"/>
    <w:uiPriority w:val="99"/>
    <w:rsid w:val="00BE77DA"/>
  </w:style>
  <w:style w:type="numbering" w:customStyle="1" w:styleId="Estilo62">
    <w:name w:val="Estilo62"/>
    <w:uiPriority w:val="99"/>
    <w:rsid w:val="00BE77DA"/>
  </w:style>
  <w:style w:type="character" w:customStyle="1" w:styleId="andes-tablecolumn--value">
    <w:name w:val="andes-table__column--value"/>
    <w:basedOn w:val="Fontepargpadro"/>
    <w:rsid w:val="00841D1F"/>
  </w:style>
  <w:style w:type="table" w:customStyle="1" w:styleId="Tabelacomgrade9">
    <w:name w:val="Tabela com grade9"/>
    <w:basedOn w:val="Tabelanormal"/>
    <w:next w:val="Tabelacomgrade"/>
    <w:uiPriority w:val="59"/>
    <w:rsid w:val="004B1F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31">
    <w:name w:val="Tabela com grade31"/>
    <w:basedOn w:val="Tabelanormal"/>
    <w:next w:val="Tabelacomgrade"/>
    <w:uiPriority w:val="59"/>
    <w:rsid w:val="004B1F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comgrade41">
    <w:name w:val="Tabela com grade41"/>
    <w:basedOn w:val="Tabelanormal"/>
    <w:next w:val="Tabelacomgrade"/>
    <w:uiPriority w:val="59"/>
    <w:rsid w:val="004B1F3C"/>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690597">
      <w:bodyDiv w:val="1"/>
      <w:marLeft w:val="0"/>
      <w:marRight w:val="0"/>
      <w:marTop w:val="0"/>
      <w:marBottom w:val="0"/>
      <w:divBdr>
        <w:top w:val="none" w:sz="0" w:space="0" w:color="auto"/>
        <w:left w:val="none" w:sz="0" w:space="0" w:color="auto"/>
        <w:bottom w:val="none" w:sz="0" w:space="0" w:color="auto"/>
        <w:right w:val="none" w:sz="0" w:space="0" w:color="auto"/>
      </w:divBdr>
    </w:div>
    <w:div w:id="17126013">
      <w:bodyDiv w:val="1"/>
      <w:marLeft w:val="0"/>
      <w:marRight w:val="0"/>
      <w:marTop w:val="0"/>
      <w:marBottom w:val="0"/>
      <w:divBdr>
        <w:top w:val="none" w:sz="0" w:space="0" w:color="auto"/>
        <w:left w:val="none" w:sz="0" w:space="0" w:color="auto"/>
        <w:bottom w:val="none" w:sz="0" w:space="0" w:color="auto"/>
        <w:right w:val="none" w:sz="0" w:space="0" w:color="auto"/>
      </w:divBdr>
      <w:divsChild>
        <w:div w:id="175465708">
          <w:marLeft w:val="0"/>
          <w:marRight w:val="0"/>
          <w:marTop w:val="0"/>
          <w:marBottom w:val="0"/>
          <w:divBdr>
            <w:top w:val="none" w:sz="0" w:space="0" w:color="auto"/>
            <w:left w:val="none" w:sz="0" w:space="0" w:color="auto"/>
            <w:bottom w:val="none" w:sz="0" w:space="0" w:color="auto"/>
            <w:right w:val="none" w:sz="0" w:space="0" w:color="auto"/>
          </w:divBdr>
        </w:div>
        <w:div w:id="186408518">
          <w:marLeft w:val="0"/>
          <w:marRight w:val="0"/>
          <w:marTop w:val="0"/>
          <w:marBottom w:val="0"/>
          <w:divBdr>
            <w:top w:val="none" w:sz="0" w:space="0" w:color="auto"/>
            <w:left w:val="none" w:sz="0" w:space="0" w:color="auto"/>
            <w:bottom w:val="none" w:sz="0" w:space="0" w:color="auto"/>
            <w:right w:val="none" w:sz="0" w:space="0" w:color="auto"/>
          </w:divBdr>
        </w:div>
        <w:div w:id="243612898">
          <w:marLeft w:val="0"/>
          <w:marRight w:val="0"/>
          <w:marTop w:val="0"/>
          <w:marBottom w:val="0"/>
          <w:divBdr>
            <w:top w:val="none" w:sz="0" w:space="0" w:color="auto"/>
            <w:left w:val="none" w:sz="0" w:space="0" w:color="auto"/>
            <w:bottom w:val="none" w:sz="0" w:space="0" w:color="auto"/>
            <w:right w:val="none" w:sz="0" w:space="0" w:color="auto"/>
          </w:divBdr>
        </w:div>
        <w:div w:id="271860742">
          <w:marLeft w:val="0"/>
          <w:marRight w:val="0"/>
          <w:marTop w:val="0"/>
          <w:marBottom w:val="0"/>
          <w:divBdr>
            <w:top w:val="none" w:sz="0" w:space="0" w:color="auto"/>
            <w:left w:val="none" w:sz="0" w:space="0" w:color="auto"/>
            <w:bottom w:val="none" w:sz="0" w:space="0" w:color="auto"/>
            <w:right w:val="none" w:sz="0" w:space="0" w:color="auto"/>
          </w:divBdr>
        </w:div>
        <w:div w:id="498424508">
          <w:marLeft w:val="0"/>
          <w:marRight w:val="0"/>
          <w:marTop w:val="0"/>
          <w:marBottom w:val="0"/>
          <w:divBdr>
            <w:top w:val="none" w:sz="0" w:space="0" w:color="auto"/>
            <w:left w:val="none" w:sz="0" w:space="0" w:color="auto"/>
            <w:bottom w:val="none" w:sz="0" w:space="0" w:color="auto"/>
            <w:right w:val="none" w:sz="0" w:space="0" w:color="auto"/>
          </w:divBdr>
        </w:div>
        <w:div w:id="560091965">
          <w:marLeft w:val="0"/>
          <w:marRight w:val="0"/>
          <w:marTop w:val="0"/>
          <w:marBottom w:val="0"/>
          <w:divBdr>
            <w:top w:val="none" w:sz="0" w:space="0" w:color="auto"/>
            <w:left w:val="none" w:sz="0" w:space="0" w:color="auto"/>
            <w:bottom w:val="none" w:sz="0" w:space="0" w:color="auto"/>
            <w:right w:val="none" w:sz="0" w:space="0" w:color="auto"/>
          </w:divBdr>
        </w:div>
        <w:div w:id="687565184">
          <w:marLeft w:val="0"/>
          <w:marRight w:val="0"/>
          <w:marTop w:val="0"/>
          <w:marBottom w:val="0"/>
          <w:divBdr>
            <w:top w:val="none" w:sz="0" w:space="0" w:color="auto"/>
            <w:left w:val="none" w:sz="0" w:space="0" w:color="auto"/>
            <w:bottom w:val="none" w:sz="0" w:space="0" w:color="auto"/>
            <w:right w:val="none" w:sz="0" w:space="0" w:color="auto"/>
          </w:divBdr>
        </w:div>
        <w:div w:id="852650899">
          <w:marLeft w:val="0"/>
          <w:marRight w:val="0"/>
          <w:marTop w:val="0"/>
          <w:marBottom w:val="0"/>
          <w:divBdr>
            <w:top w:val="none" w:sz="0" w:space="0" w:color="auto"/>
            <w:left w:val="none" w:sz="0" w:space="0" w:color="auto"/>
            <w:bottom w:val="none" w:sz="0" w:space="0" w:color="auto"/>
            <w:right w:val="none" w:sz="0" w:space="0" w:color="auto"/>
          </w:divBdr>
        </w:div>
        <w:div w:id="890460670">
          <w:marLeft w:val="0"/>
          <w:marRight w:val="0"/>
          <w:marTop w:val="0"/>
          <w:marBottom w:val="0"/>
          <w:divBdr>
            <w:top w:val="none" w:sz="0" w:space="0" w:color="auto"/>
            <w:left w:val="none" w:sz="0" w:space="0" w:color="auto"/>
            <w:bottom w:val="none" w:sz="0" w:space="0" w:color="auto"/>
            <w:right w:val="none" w:sz="0" w:space="0" w:color="auto"/>
          </w:divBdr>
        </w:div>
        <w:div w:id="966088428">
          <w:marLeft w:val="0"/>
          <w:marRight w:val="0"/>
          <w:marTop w:val="0"/>
          <w:marBottom w:val="0"/>
          <w:divBdr>
            <w:top w:val="none" w:sz="0" w:space="0" w:color="auto"/>
            <w:left w:val="none" w:sz="0" w:space="0" w:color="auto"/>
            <w:bottom w:val="none" w:sz="0" w:space="0" w:color="auto"/>
            <w:right w:val="none" w:sz="0" w:space="0" w:color="auto"/>
          </w:divBdr>
        </w:div>
        <w:div w:id="1065107424">
          <w:marLeft w:val="0"/>
          <w:marRight w:val="0"/>
          <w:marTop w:val="0"/>
          <w:marBottom w:val="0"/>
          <w:divBdr>
            <w:top w:val="none" w:sz="0" w:space="0" w:color="auto"/>
            <w:left w:val="none" w:sz="0" w:space="0" w:color="auto"/>
            <w:bottom w:val="none" w:sz="0" w:space="0" w:color="auto"/>
            <w:right w:val="none" w:sz="0" w:space="0" w:color="auto"/>
          </w:divBdr>
        </w:div>
        <w:div w:id="1072196534">
          <w:marLeft w:val="0"/>
          <w:marRight w:val="0"/>
          <w:marTop w:val="0"/>
          <w:marBottom w:val="0"/>
          <w:divBdr>
            <w:top w:val="none" w:sz="0" w:space="0" w:color="auto"/>
            <w:left w:val="none" w:sz="0" w:space="0" w:color="auto"/>
            <w:bottom w:val="none" w:sz="0" w:space="0" w:color="auto"/>
            <w:right w:val="none" w:sz="0" w:space="0" w:color="auto"/>
          </w:divBdr>
        </w:div>
        <w:div w:id="1157376618">
          <w:marLeft w:val="0"/>
          <w:marRight w:val="0"/>
          <w:marTop w:val="0"/>
          <w:marBottom w:val="0"/>
          <w:divBdr>
            <w:top w:val="none" w:sz="0" w:space="0" w:color="auto"/>
            <w:left w:val="none" w:sz="0" w:space="0" w:color="auto"/>
            <w:bottom w:val="none" w:sz="0" w:space="0" w:color="auto"/>
            <w:right w:val="none" w:sz="0" w:space="0" w:color="auto"/>
          </w:divBdr>
        </w:div>
        <w:div w:id="1165055455">
          <w:marLeft w:val="0"/>
          <w:marRight w:val="0"/>
          <w:marTop w:val="0"/>
          <w:marBottom w:val="0"/>
          <w:divBdr>
            <w:top w:val="none" w:sz="0" w:space="0" w:color="auto"/>
            <w:left w:val="none" w:sz="0" w:space="0" w:color="auto"/>
            <w:bottom w:val="none" w:sz="0" w:space="0" w:color="auto"/>
            <w:right w:val="none" w:sz="0" w:space="0" w:color="auto"/>
          </w:divBdr>
        </w:div>
        <w:div w:id="1682512375">
          <w:marLeft w:val="0"/>
          <w:marRight w:val="0"/>
          <w:marTop w:val="0"/>
          <w:marBottom w:val="0"/>
          <w:divBdr>
            <w:top w:val="none" w:sz="0" w:space="0" w:color="auto"/>
            <w:left w:val="none" w:sz="0" w:space="0" w:color="auto"/>
            <w:bottom w:val="none" w:sz="0" w:space="0" w:color="auto"/>
            <w:right w:val="none" w:sz="0" w:space="0" w:color="auto"/>
          </w:divBdr>
        </w:div>
        <w:div w:id="1732923114">
          <w:marLeft w:val="0"/>
          <w:marRight w:val="0"/>
          <w:marTop w:val="0"/>
          <w:marBottom w:val="0"/>
          <w:divBdr>
            <w:top w:val="none" w:sz="0" w:space="0" w:color="auto"/>
            <w:left w:val="none" w:sz="0" w:space="0" w:color="auto"/>
            <w:bottom w:val="none" w:sz="0" w:space="0" w:color="auto"/>
            <w:right w:val="none" w:sz="0" w:space="0" w:color="auto"/>
          </w:divBdr>
        </w:div>
        <w:div w:id="2120952302">
          <w:marLeft w:val="0"/>
          <w:marRight w:val="0"/>
          <w:marTop w:val="0"/>
          <w:marBottom w:val="0"/>
          <w:divBdr>
            <w:top w:val="none" w:sz="0" w:space="0" w:color="auto"/>
            <w:left w:val="none" w:sz="0" w:space="0" w:color="auto"/>
            <w:bottom w:val="none" w:sz="0" w:space="0" w:color="auto"/>
            <w:right w:val="none" w:sz="0" w:space="0" w:color="auto"/>
          </w:divBdr>
        </w:div>
        <w:div w:id="2131507158">
          <w:marLeft w:val="0"/>
          <w:marRight w:val="0"/>
          <w:marTop w:val="0"/>
          <w:marBottom w:val="0"/>
          <w:divBdr>
            <w:top w:val="none" w:sz="0" w:space="0" w:color="auto"/>
            <w:left w:val="none" w:sz="0" w:space="0" w:color="auto"/>
            <w:bottom w:val="none" w:sz="0" w:space="0" w:color="auto"/>
            <w:right w:val="none" w:sz="0" w:space="0" w:color="auto"/>
          </w:divBdr>
        </w:div>
      </w:divsChild>
    </w:div>
    <w:div w:id="33234477">
      <w:bodyDiv w:val="1"/>
      <w:marLeft w:val="0"/>
      <w:marRight w:val="0"/>
      <w:marTop w:val="0"/>
      <w:marBottom w:val="0"/>
      <w:divBdr>
        <w:top w:val="none" w:sz="0" w:space="0" w:color="auto"/>
        <w:left w:val="none" w:sz="0" w:space="0" w:color="auto"/>
        <w:bottom w:val="none" w:sz="0" w:space="0" w:color="auto"/>
        <w:right w:val="none" w:sz="0" w:space="0" w:color="auto"/>
      </w:divBdr>
    </w:div>
    <w:div w:id="51514118">
      <w:bodyDiv w:val="1"/>
      <w:marLeft w:val="0"/>
      <w:marRight w:val="0"/>
      <w:marTop w:val="0"/>
      <w:marBottom w:val="0"/>
      <w:divBdr>
        <w:top w:val="none" w:sz="0" w:space="0" w:color="auto"/>
        <w:left w:val="none" w:sz="0" w:space="0" w:color="auto"/>
        <w:bottom w:val="none" w:sz="0" w:space="0" w:color="auto"/>
        <w:right w:val="none" w:sz="0" w:space="0" w:color="auto"/>
      </w:divBdr>
    </w:div>
    <w:div w:id="55786899">
      <w:bodyDiv w:val="1"/>
      <w:marLeft w:val="0"/>
      <w:marRight w:val="0"/>
      <w:marTop w:val="0"/>
      <w:marBottom w:val="0"/>
      <w:divBdr>
        <w:top w:val="none" w:sz="0" w:space="0" w:color="auto"/>
        <w:left w:val="none" w:sz="0" w:space="0" w:color="auto"/>
        <w:bottom w:val="none" w:sz="0" w:space="0" w:color="auto"/>
        <w:right w:val="none" w:sz="0" w:space="0" w:color="auto"/>
      </w:divBdr>
      <w:divsChild>
        <w:div w:id="324365076">
          <w:marLeft w:val="0"/>
          <w:marRight w:val="0"/>
          <w:marTop w:val="0"/>
          <w:marBottom w:val="0"/>
          <w:divBdr>
            <w:top w:val="none" w:sz="0" w:space="0" w:color="auto"/>
            <w:left w:val="none" w:sz="0" w:space="0" w:color="auto"/>
            <w:bottom w:val="none" w:sz="0" w:space="0" w:color="auto"/>
            <w:right w:val="none" w:sz="0" w:space="0" w:color="auto"/>
          </w:divBdr>
        </w:div>
      </w:divsChild>
    </w:div>
    <w:div w:id="58672450">
      <w:bodyDiv w:val="1"/>
      <w:marLeft w:val="0"/>
      <w:marRight w:val="0"/>
      <w:marTop w:val="0"/>
      <w:marBottom w:val="0"/>
      <w:divBdr>
        <w:top w:val="none" w:sz="0" w:space="0" w:color="auto"/>
        <w:left w:val="none" w:sz="0" w:space="0" w:color="auto"/>
        <w:bottom w:val="none" w:sz="0" w:space="0" w:color="auto"/>
        <w:right w:val="none" w:sz="0" w:space="0" w:color="auto"/>
      </w:divBdr>
      <w:divsChild>
        <w:div w:id="260526096">
          <w:marLeft w:val="0"/>
          <w:marRight w:val="0"/>
          <w:marTop w:val="0"/>
          <w:marBottom w:val="0"/>
          <w:divBdr>
            <w:top w:val="none" w:sz="0" w:space="0" w:color="auto"/>
            <w:left w:val="none" w:sz="0" w:space="0" w:color="auto"/>
            <w:bottom w:val="none" w:sz="0" w:space="0" w:color="auto"/>
            <w:right w:val="none" w:sz="0" w:space="0" w:color="auto"/>
          </w:divBdr>
        </w:div>
        <w:div w:id="437605969">
          <w:marLeft w:val="0"/>
          <w:marRight w:val="0"/>
          <w:marTop w:val="0"/>
          <w:marBottom w:val="0"/>
          <w:divBdr>
            <w:top w:val="none" w:sz="0" w:space="0" w:color="auto"/>
            <w:left w:val="none" w:sz="0" w:space="0" w:color="auto"/>
            <w:bottom w:val="none" w:sz="0" w:space="0" w:color="auto"/>
            <w:right w:val="none" w:sz="0" w:space="0" w:color="auto"/>
          </w:divBdr>
        </w:div>
        <w:div w:id="691683516">
          <w:marLeft w:val="0"/>
          <w:marRight w:val="0"/>
          <w:marTop w:val="0"/>
          <w:marBottom w:val="0"/>
          <w:divBdr>
            <w:top w:val="none" w:sz="0" w:space="0" w:color="auto"/>
            <w:left w:val="none" w:sz="0" w:space="0" w:color="auto"/>
            <w:bottom w:val="none" w:sz="0" w:space="0" w:color="auto"/>
            <w:right w:val="none" w:sz="0" w:space="0" w:color="auto"/>
          </w:divBdr>
        </w:div>
        <w:div w:id="854851621">
          <w:marLeft w:val="0"/>
          <w:marRight w:val="0"/>
          <w:marTop w:val="0"/>
          <w:marBottom w:val="0"/>
          <w:divBdr>
            <w:top w:val="none" w:sz="0" w:space="0" w:color="auto"/>
            <w:left w:val="none" w:sz="0" w:space="0" w:color="auto"/>
            <w:bottom w:val="none" w:sz="0" w:space="0" w:color="auto"/>
            <w:right w:val="none" w:sz="0" w:space="0" w:color="auto"/>
          </w:divBdr>
        </w:div>
        <w:div w:id="2105490494">
          <w:marLeft w:val="0"/>
          <w:marRight w:val="0"/>
          <w:marTop w:val="0"/>
          <w:marBottom w:val="0"/>
          <w:divBdr>
            <w:top w:val="none" w:sz="0" w:space="0" w:color="auto"/>
            <w:left w:val="none" w:sz="0" w:space="0" w:color="auto"/>
            <w:bottom w:val="none" w:sz="0" w:space="0" w:color="auto"/>
            <w:right w:val="none" w:sz="0" w:space="0" w:color="auto"/>
          </w:divBdr>
        </w:div>
      </w:divsChild>
    </w:div>
    <w:div w:id="75133221">
      <w:bodyDiv w:val="1"/>
      <w:marLeft w:val="0"/>
      <w:marRight w:val="0"/>
      <w:marTop w:val="0"/>
      <w:marBottom w:val="0"/>
      <w:divBdr>
        <w:top w:val="none" w:sz="0" w:space="0" w:color="auto"/>
        <w:left w:val="none" w:sz="0" w:space="0" w:color="auto"/>
        <w:bottom w:val="none" w:sz="0" w:space="0" w:color="auto"/>
        <w:right w:val="none" w:sz="0" w:space="0" w:color="auto"/>
      </w:divBdr>
    </w:div>
    <w:div w:id="93937323">
      <w:bodyDiv w:val="1"/>
      <w:marLeft w:val="0"/>
      <w:marRight w:val="0"/>
      <w:marTop w:val="0"/>
      <w:marBottom w:val="0"/>
      <w:divBdr>
        <w:top w:val="none" w:sz="0" w:space="0" w:color="auto"/>
        <w:left w:val="none" w:sz="0" w:space="0" w:color="auto"/>
        <w:bottom w:val="none" w:sz="0" w:space="0" w:color="auto"/>
        <w:right w:val="none" w:sz="0" w:space="0" w:color="auto"/>
      </w:divBdr>
      <w:divsChild>
        <w:div w:id="880020242">
          <w:marLeft w:val="0"/>
          <w:marRight w:val="0"/>
          <w:marTop w:val="0"/>
          <w:marBottom w:val="0"/>
          <w:divBdr>
            <w:top w:val="none" w:sz="0" w:space="0" w:color="auto"/>
            <w:left w:val="none" w:sz="0" w:space="0" w:color="auto"/>
            <w:bottom w:val="none" w:sz="0" w:space="0" w:color="auto"/>
            <w:right w:val="none" w:sz="0" w:space="0" w:color="auto"/>
          </w:divBdr>
        </w:div>
        <w:div w:id="1313633999">
          <w:marLeft w:val="0"/>
          <w:marRight w:val="0"/>
          <w:marTop w:val="0"/>
          <w:marBottom w:val="0"/>
          <w:divBdr>
            <w:top w:val="none" w:sz="0" w:space="0" w:color="auto"/>
            <w:left w:val="none" w:sz="0" w:space="0" w:color="auto"/>
            <w:bottom w:val="none" w:sz="0" w:space="0" w:color="auto"/>
            <w:right w:val="none" w:sz="0" w:space="0" w:color="auto"/>
          </w:divBdr>
        </w:div>
      </w:divsChild>
    </w:div>
    <w:div w:id="94905223">
      <w:bodyDiv w:val="1"/>
      <w:marLeft w:val="0"/>
      <w:marRight w:val="0"/>
      <w:marTop w:val="0"/>
      <w:marBottom w:val="0"/>
      <w:divBdr>
        <w:top w:val="none" w:sz="0" w:space="0" w:color="auto"/>
        <w:left w:val="none" w:sz="0" w:space="0" w:color="auto"/>
        <w:bottom w:val="none" w:sz="0" w:space="0" w:color="auto"/>
        <w:right w:val="none" w:sz="0" w:space="0" w:color="auto"/>
      </w:divBdr>
    </w:div>
    <w:div w:id="110445230">
      <w:bodyDiv w:val="1"/>
      <w:marLeft w:val="0"/>
      <w:marRight w:val="0"/>
      <w:marTop w:val="0"/>
      <w:marBottom w:val="0"/>
      <w:divBdr>
        <w:top w:val="none" w:sz="0" w:space="0" w:color="auto"/>
        <w:left w:val="none" w:sz="0" w:space="0" w:color="auto"/>
        <w:bottom w:val="none" w:sz="0" w:space="0" w:color="auto"/>
        <w:right w:val="none" w:sz="0" w:space="0" w:color="auto"/>
      </w:divBdr>
    </w:div>
    <w:div w:id="114174833">
      <w:bodyDiv w:val="1"/>
      <w:marLeft w:val="0"/>
      <w:marRight w:val="0"/>
      <w:marTop w:val="0"/>
      <w:marBottom w:val="0"/>
      <w:divBdr>
        <w:top w:val="none" w:sz="0" w:space="0" w:color="auto"/>
        <w:left w:val="none" w:sz="0" w:space="0" w:color="auto"/>
        <w:bottom w:val="none" w:sz="0" w:space="0" w:color="auto"/>
        <w:right w:val="none" w:sz="0" w:space="0" w:color="auto"/>
      </w:divBdr>
    </w:div>
    <w:div w:id="114831466">
      <w:bodyDiv w:val="1"/>
      <w:marLeft w:val="0"/>
      <w:marRight w:val="0"/>
      <w:marTop w:val="0"/>
      <w:marBottom w:val="0"/>
      <w:divBdr>
        <w:top w:val="none" w:sz="0" w:space="0" w:color="auto"/>
        <w:left w:val="none" w:sz="0" w:space="0" w:color="auto"/>
        <w:bottom w:val="none" w:sz="0" w:space="0" w:color="auto"/>
        <w:right w:val="none" w:sz="0" w:space="0" w:color="auto"/>
      </w:divBdr>
      <w:divsChild>
        <w:div w:id="1091198542">
          <w:marLeft w:val="0"/>
          <w:marRight w:val="0"/>
          <w:marTop w:val="0"/>
          <w:marBottom w:val="0"/>
          <w:divBdr>
            <w:top w:val="none" w:sz="0" w:space="0" w:color="auto"/>
            <w:left w:val="none" w:sz="0" w:space="0" w:color="auto"/>
            <w:bottom w:val="none" w:sz="0" w:space="0" w:color="auto"/>
            <w:right w:val="none" w:sz="0" w:space="0" w:color="auto"/>
          </w:divBdr>
        </w:div>
      </w:divsChild>
    </w:div>
    <w:div w:id="198200837">
      <w:bodyDiv w:val="1"/>
      <w:marLeft w:val="0"/>
      <w:marRight w:val="0"/>
      <w:marTop w:val="0"/>
      <w:marBottom w:val="0"/>
      <w:divBdr>
        <w:top w:val="none" w:sz="0" w:space="0" w:color="auto"/>
        <w:left w:val="none" w:sz="0" w:space="0" w:color="auto"/>
        <w:bottom w:val="none" w:sz="0" w:space="0" w:color="auto"/>
        <w:right w:val="none" w:sz="0" w:space="0" w:color="auto"/>
      </w:divBdr>
    </w:div>
    <w:div w:id="215818692">
      <w:bodyDiv w:val="1"/>
      <w:marLeft w:val="0"/>
      <w:marRight w:val="0"/>
      <w:marTop w:val="0"/>
      <w:marBottom w:val="0"/>
      <w:divBdr>
        <w:top w:val="none" w:sz="0" w:space="0" w:color="auto"/>
        <w:left w:val="none" w:sz="0" w:space="0" w:color="auto"/>
        <w:bottom w:val="none" w:sz="0" w:space="0" w:color="auto"/>
        <w:right w:val="none" w:sz="0" w:space="0" w:color="auto"/>
      </w:divBdr>
    </w:div>
    <w:div w:id="224342292">
      <w:bodyDiv w:val="1"/>
      <w:marLeft w:val="0"/>
      <w:marRight w:val="0"/>
      <w:marTop w:val="0"/>
      <w:marBottom w:val="0"/>
      <w:divBdr>
        <w:top w:val="none" w:sz="0" w:space="0" w:color="auto"/>
        <w:left w:val="none" w:sz="0" w:space="0" w:color="auto"/>
        <w:bottom w:val="none" w:sz="0" w:space="0" w:color="auto"/>
        <w:right w:val="none" w:sz="0" w:space="0" w:color="auto"/>
      </w:divBdr>
      <w:divsChild>
        <w:div w:id="18818001">
          <w:marLeft w:val="0"/>
          <w:marRight w:val="0"/>
          <w:marTop w:val="0"/>
          <w:marBottom w:val="0"/>
          <w:divBdr>
            <w:top w:val="none" w:sz="0" w:space="0" w:color="auto"/>
            <w:left w:val="none" w:sz="0" w:space="0" w:color="auto"/>
            <w:bottom w:val="none" w:sz="0" w:space="0" w:color="auto"/>
            <w:right w:val="none" w:sz="0" w:space="0" w:color="auto"/>
          </w:divBdr>
        </w:div>
      </w:divsChild>
    </w:div>
    <w:div w:id="238250443">
      <w:bodyDiv w:val="1"/>
      <w:marLeft w:val="0"/>
      <w:marRight w:val="0"/>
      <w:marTop w:val="0"/>
      <w:marBottom w:val="0"/>
      <w:divBdr>
        <w:top w:val="none" w:sz="0" w:space="0" w:color="auto"/>
        <w:left w:val="none" w:sz="0" w:space="0" w:color="auto"/>
        <w:bottom w:val="none" w:sz="0" w:space="0" w:color="auto"/>
        <w:right w:val="none" w:sz="0" w:space="0" w:color="auto"/>
      </w:divBdr>
    </w:div>
    <w:div w:id="241717728">
      <w:bodyDiv w:val="1"/>
      <w:marLeft w:val="0"/>
      <w:marRight w:val="0"/>
      <w:marTop w:val="0"/>
      <w:marBottom w:val="0"/>
      <w:divBdr>
        <w:top w:val="none" w:sz="0" w:space="0" w:color="auto"/>
        <w:left w:val="none" w:sz="0" w:space="0" w:color="auto"/>
        <w:bottom w:val="none" w:sz="0" w:space="0" w:color="auto"/>
        <w:right w:val="none" w:sz="0" w:space="0" w:color="auto"/>
      </w:divBdr>
      <w:divsChild>
        <w:div w:id="1179276111">
          <w:marLeft w:val="0"/>
          <w:marRight w:val="0"/>
          <w:marTop w:val="0"/>
          <w:marBottom w:val="0"/>
          <w:divBdr>
            <w:top w:val="none" w:sz="0" w:space="0" w:color="auto"/>
            <w:left w:val="none" w:sz="0" w:space="0" w:color="auto"/>
            <w:bottom w:val="none" w:sz="0" w:space="0" w:color="auto"/>
            <w:right w:val="none" w:sz="0" w:space="0" w:color="auto"/>
          </w:divBdr>
        </w:div>
      </w:divsChild>
    </w:div>
    <w:div w:id="246185376">
      <w:bodyDiv w:val="1"/>
      <w:marLeft w:val="0"/>
      <w:marRight w:val="0"/>
      <w:marTop w:val="0"/>
      <w:marBottom w:val="0"/>
      <w:divBdr>
        <w:top w:val="none" w:sz="0" w:space="0" w:color="auto"/>
        <w:left w:val="none" w:sz="0" w:space="0" w:color="auto"/>
        <w:bottom w:val="none" w:sz="0" w:space="0" w:color="auto"/>
        <w:right w:val="none" w:sz="0" w:space="0" w:color="auto"/>
      </w:divBdr>
    </w:div>
    <w:div w:id="257951027">
      <w:bodyDiv w:val="1"/>
      <w:marLeft w:val="0"/>
      <w:marRight w:val="0"/>
      <w:marTop w:val="0"/>
      <w:marBottom w:val="0"/>
      <w:divBdr>
        <w:top w:val="none" w:sz="0" w:space="0" w:color="auto"/>
        <w:left w:val="none" w:sz="0" w:space="0" w:color="auto"/>
        <w:bottom w:val="none" w:sz="0" w:space="0" w:color="auto"/>
        <w:right w:val="none" w:sz="0" w:space="0" w:color="auto"/>
      </w:divBdr>
    </w:div>
    <w:div w:id="312293010">
      <w:bodyDiv w:val="1"/>
      <w:marLeft w:val="0"/>
      <w:marRight w:val="0"/>
      <w:marTop w:val="0"/>
      <w:marBottom w:val="0"/>
      <w:divBdr>
        <w:top w:val="none" w:sz="0" w:space="0" w:color="auto"/>
        <w:left w:val="none" w:sz="0" w:space="0" w:color="auto"/>
        <w:bottom w:val="none" w:sz="0" w:space="0" w:color="auto"/>
        <w:right w:val="none" w:sz="0" w:space="0" w:color="auto"/>
      </w:divBdr>
      <w:divsChild>
        <w:div w:id="898370881">
          <w:marLeft w:val="0"/>
          <w:marRight w:val="0"/>
          <w:marTop w:val="0"/>
          <w:marBottom w:val="0"/>
          <w:divBdr>
            <w:top w:val="none" w:sz="0" w:space="0" w:color="auto"/>
            <w:left w:val="none" w:sz="0" w:space="0" w:color="auto"/>
            <w:bottom w:val="none" w:sz="0" w:space="0" w:color="auto"/>
            <w:right w:val="none" w:sz="0" w:space="0" w:color="auto"/>
          </w:divBdr>
        </w:div>
      </w:divsChild>
    </w:div>
    <w:div w:id="314384875">
      <w:bodyDiv w:val="1"/>
      <w:marLeft w:val="0"/>
      <w:marRight w:val="0"/>
      <w:marTop w:val="0"/>
      <w:marBottom w:val="0"/>
      <w:divBdr>
        <w:top w:val="none" w:sz="0" w:space="0" w:color="auto"/>
        <w:left w:val="none" w:sz="0" w:space="0" w:color="auto"/>
        <w:bottom w:val="none" w:sz="0" w:space="0" w:color="auto"/>
        <w:right w:val="none" w:sz="0" w:space="0" w:color="auto"/>
      </w:divBdr>
    </w:div>
    <w:div w:id="318656217">
      <w:bodyDiv w:val="1"/>
      <w:marLeft w:val="0"/>
      <w:marRight w:val="0"/>
      <w:marTop w:val="0"/>
      <w:marBottom w:val="0"/>
      <w:divBdr>
        <w:top w:val="none" w:sz="0" w:space="0" w:color="auto"/>
        <w:left w:val="none" w:sz="0" w:space="0" w:color="auto"/>
        <w:bottom w:val="none" w:sz="0" w:space="0" w:color="auto"/>
        <w:right w:val="none" w:sz="0" w:space="0" w:color="auto"/>
      </w:divBdr>
    </w:div>
    <w:div w:id="330527323">
      <w:bodyDiv w:val="1"/>
      <w:marLeft w:val="0"/>
      <w:marRight w:val="0"/>
      <w:marTop w:val="0"/>
      <w:marBottom w:val="0"/>
      <w:divBdr>
        <w:top w:val="none" w:sz="0" w:space="0" w:color="auto"/>
        <w:left w:val="none" w:sz="0" w:space="0" w:color="auto"/>
        <w:bottom w:val="none" w:sz="0" w:space="0" w:color="auto"/>
        <w:right w:val="none" w:sz="0" w:space="0" w:color="auto"/>
      </w:divBdr>
    </w:div>
    <w:div w:id="335572782">
      <w:bodyDiv w:val="1"/>
      <w:marLeft w:val="0"/>
      <w:marRight w:val="0"/>
      <w:marTop w:val="0"/>
      <w:marBottom w:val="0"/>
      <w:divBdr>
        <w:top w:val="none" w:sz="0" w:space="0" w:color="auto"/>
        <w:left w:val="none" w:sz="0" w:space="0" w:color="auto"/>
        <w:bottom w:val="none" w:sz="0" w:space="0" w:color="auto"/>
        <w:right w:val="none" w:sz="0" w:space="0" w:color="auto"/>
      </w:divBdr>
    </w:div>
    <w:div w:id="347827848">
      <w:bodyDiv w:val="1"/>
      <w:marLeft w:val="0"/>
      <w:marRight w:val="0"/>
      <w:marTop w:val="0"/>
      <w:marBottom w:val="0"/>
      <w:divBdr>
        <w:top w:val="none" w:sz="0" w:space="0" w:color="auto"/>
        <w:left w:val="none" w:sz="0" w:space="0" w:color="auto"/>
        <w:bottom w:val="none" w:sz="0" w:space="0" w:color="auto"/>
        <w:right w:val="none" w:sz="0" w:space="0" w:color="auto"/>
      </w:divBdr>
      <w:divsChild>
        <w:div w:id="1657413231">
          <w:marLeft w:val="0"/>
          <w:marRight w:val="0"/>
          <w:marTop w:val="0"/>
          <w:marBottom w:val="0"/>
          <w:divBdr>
            <w:top w:val="none" w:sz="0" w:space="0" w:color="auto"/>
            <w:left w:val="none" w:sz="0" w:space="0" w:color="auto"/>
            <w:bottom w:val="none" w:sz="0" w:space="0" w:color="auto"/>
            <w:right w:val="none" w:sz="0" w:space="0" w:color="auto"/>
          </w:divBdr>
        </w:div>
      </w:divsChild>
    </w:div>
    <w:div w:id="366177369">
      <w:bodyDiv w:val="1"/>
      <w:marLeft w:val="0"/>
      <w:marRight w:val="0"/>
      <w:marTop w:val="0"/>
      <w:marBottom w:val="0"/>
      <w:divBdr>
        <w:top w:val="none" w:sz="0" w:space="0" w:color="auto"/>
        <w:left w:val="none" w:sz="0" w:space="0" w:color="auto"/>
        <w:bottom w:val="none" w:sz="0" w:space="0" w:color="auto"/>
        <w:right w:val="none" w:sz="0" w:space="0" w:color="auto"/>
      </w:divBdr>
    </w:div>
    <w:div w:id="396705525">
      <w:bodyDiv w:val="1"/>
      <w:marLeft w:val="0"/>
      <w:marRight w:val="0"/>
      <w:marTop w:val="0"/>
      <w:marBottom w:val="0"/>
      <w:divBdr>
        <w:top w:val="none" w:sz="0" w:space="0" w:color="auto"/>
        <w:left w:val="none" w:sz="0" w:space="0" w:color="auto"/>
        <w:bottom w:val="none" w:sz="0" w:space="0" w:color="auto"/>
        <w:right w:val="none" w:sz="0" w:space="0" w:color="auto"/>
      </w:divBdr>
    </w:div>
    <w:div w:id="415903481">
      <w:bodyDiv w:val="1"/>
      <w:marLeft w:val="0"/>
      <w:marRight w:val="0"/>
      <w:marTop w:val="0"/>
      <w:marBottom w:val="0"/>
      <w:divBdr>
        <w:top w:val="none" w:sz="0" w:space="0" w:color="auto"/>
        <w:left w:val="none" w:sz="0" w:space="0" w:color="auto"/>
        <w:bottom w:val="none" w:sz="0" w:space="0" w:color="auto"/>
        <w:right w:val="none" w:sz="0" w:space="0" w:color="auto"/>
      </w:divBdr>
      <w:divsChild>
        <w:div w:id="278335924">
          <w:marLeft w:val="0"/>
          <w:marRight w:val="0"/>
          <w:marTop w:val="0"/>
          <w:marBottom w:val="0"/>
          <w:divBdr>
            <w:top w:val="none" w:sz="0" w:space="0" w:color="auto"/>
            <w:left w:val="none" w:sz="0" w:space="0" w:color="auto"/>
            <w:bottom w:val="none" w:sz="0" w:space="0" w:color="auto"/>
            <w:right w:val="none" w:sz="0" w:space="0" w:color="auto"/>
          </w:divBdr>
        </w:div>
        <w:div w:id="746466001">
          <w:marLeft w:val="0"/>
          <w:marRight w:val="0"/>
          <w:marTop w:val="0"/>
          <w:marBottom w:val="0"/>
          <w:divBdr>
            <w:top w:val="none" w:sz="0" w:space="0" w:color="auto"/>
            <w:left w:val="none" w:sz="0" w:space="0" w:color="auto"/>
            <w:bottom w:val="none" w:sz="0" w:space="0" w:color="auto"/>
            <w:right w:val="none" w:sz="0" w:space="0" w:color="auto"/>
          </w:divBdr>
        </w:div>
        <w:div w:id="869534904">
          <w:marLeft w:val="0"/>
          <w:marRight w:val="0"/>
          <w:marTop w:val="0"/>
          <w:marBottom w:val="0"/>
          <w:divBdr>
            <w:top w:val="none" w:sz="0" w:space="0" w:color="auto"/>
            <w:left w:val="none" w:sz="0" w:space="0" w:color="auto"/>
            <w:bottom w:val="none" w:sz="0" w:space="0" w:color="auto"/>
            <w:right w:val="none" w:sz="0" w:space="0" w:color="auto"/>
          </w:divBdr>
        </w:div>
        <w:div w:id="1258905983">
          <w:marLeft w:val="0"/>
          <w:marRight w:val="0"/>
          <w:marTop w:val="0"/>
          <w:marBottom w:val="0"/>
          <w:divBdr>
            <w:top w:val="none" w:sz="0" w:space="0" w:color="auto"/>
            <w:left w:val="none" w:sz="0" w:space="0" w:color="auto"/>
            <w:bottom w:val="none" w:sz="0" w:space="0" w:color="auto"/>
            <w:right w:val="none" w:sz="0" w:space="0" w:color="auto"/>
          </w:divBdr>
        </w:div>
        <w:div w:id="1675649045">
          <w:marLeft w:val="0"/>
          <w:marRight w:val="0"/>
          <w:marTop w:val="0"/>
          <w:marBottom w:val="0"/>
          <w:divBdr>
            <w:top w:val="none" w:sz="0" w:space="0" w:color="auto"/>
            <w:left w:val="none" w:sz="0" w:space="0" w:color="auto"/>
            <w:bottom w:val="none" w:sz="0" w:space="0" w:color="auto"/>
            <w:right w:val="none" w:sz="0" w:space="0" w:color="auto"/>
          </w:divBdr>
        </w:div>
        <w:div w:id="1819615363">
          <w:marLeft w:val="0"/>
          <w:marRight w:val="0"/>
          <w:marTop w:val="0"/>
          <w:marBottom w:val="0"/>
          <w:divBdr>
            <w:top w:val="none" w:sz="0" w:space="0" w:color="auto"/>
            <w:left w:val="none" w:sz="0" w:space="0" w:color="auto"/>
            <w:bottom w:val="none" w:sz="0" w:space="0" w:color="auto"/>
            <w:right w:val="none" w:sz="0" w:space="0" w:color="auto"/>
          </w:divBdr>
        </w:div>
      </w:divsChild>
    </w:div>
    <w:div w:id="420566710">
      <w:bodyDiv w:val="1"/>
      <w:marLeft w:val="0"/>
      <w:marRight w:val="0"/>
      <w:marTop w:val="0"/>
      <w:marBottom w:val="0"/>
      <w:divBdr>
        <w:top w:val="none" w:sz="0" w:space="0" w:color="auto"/>
        <w:left w:val="none" w:sz="0" w:space="0" w:color="auto"/>
        <w:bottom w:val="none" w:sz="0" w:space="0" w:color="auto"/>
        <w:right w:val="none" w:sz="0" w:space="0" w:color="auto"/>
      </w:divBdr>
    </w:div>
    <w:div w:id="429468569">
      <w:bodyDiv w:val="1"/>
      <w:marLeft w:val="0"/>
      <w:marRight w:val="0"/>
      <w:marTop w:val="0"/>
      <w:marBottom w:val="0"/>
      <w:divBdr>
        <w:top w:val="none" w:sz="0" w:space="0" w:color="auto"/>
        <w:left w:val="none" w:sz="0" w:space="0" w:color="auto"/>
        <w:bottom w:val="none" w:sz="0" w:space="0" w:color="auto"/>
        <w:right w:val="none" w:sz="0" w:space="0" w:color="auto"/>
      </w:divBdr>
      <w:divsChild>
        <w:div w:id="982471309">
          <w:marLeft w:val="0"/>
          <w:marRight w:val="0"/>
          <w:marTop w:val="0"/>
          <w:marBottom w:val="0"/>
          <w:divBdr>
            <w:top w:val="none" w:sz="0" w:space="0" w:color="auto"/>
            <w:left w:val="none" w:sz="0" w:space="0" w:color="auto"/>
            <w:bottom w:val="none" w:sz="0" w:space="0" w:color="auto"/>
            <w:right w:val="none" w:sz="0" w:space="0" w:color="auto"/>
          </w:divBdr>
        </w:div>
      </w:divsChild>
    </w:div>
    <w:div w:id="525366250">
      <w:bodyDiv w:val="1"/>
      <w:marLeft w:val="0"/>
      <w:marRight w:val="0"/>
      <w:marTop w:val="0"/>
      <w:marBottom w:val="0"/>
      <w:divBdr>
        <w:top w:val="none" w:sz="0" w:space="0" w:color="auto"/>
        <w:left w:val="none" w:sz="0" w:space="0" w:color="auto"/>
        <w:bottom w:val="none" w:sz="0" w:space="0" w:color="auto"/>
        <w:right w:val="none" w:sz="0" w:space="0" w:color="auto"/>
      </w:divBdr>
    </w:div>
    <w:div w:id="549804732">
      <w:bodyDiv w:val="1"/>
      <w:marLeft w:val="0"/>
      <w:marRight w:val="0"/>
      <w:marTop w:val="0"/>
      <w:marBottom w:val="0"/>
      <w:divBdr>
        <w:top w:val="none" w:sz="0" w:space="0" w:color="auto"/>
        <w:left w:val="none" w:sz="0" w:space="0" w:color="auto"/>
        <w:bottom w:val="none" w:sz="0" w:space="0" w:color="auto"/>
        <w:right w:val="none" w:sz="0" w:space="0" w:color="auto"/>
      </w:divBdr>
      <w:divsChild>
        <w:div w:id="1827745025">
          <w:marLeft w:val="0"/>
          <w:marRight w:val="0"/>
          <w:marTop w:val="0"/>
          <w:marBottom w:val="0"/>
          <w:divBdr>
            <w:top w:val="none" w:sz="0" w:space="0" w:color="auto"/>
            <w:left w:val="none" w:sz="0" w:space="0" w:color="auto"/>
            <w:bottom w:val="none" w:sz="0" w:space="0" w:color="auto"/>
            <w:right w:val="none" w:sz="0" w:space="0" w:color="auto"/>
          </w:divBdr>
        </w:div>
      </w:divsChild>
    </w:div>
    <w:div w:id="566498414">
      <w:bodyDiv w:val="1"/>
      <w:marLeft w:val="0"/>
      <w:marRight w:val="0"/>
      <w:marTop w:val="0"/>
      <w:marBottom w:val="0"/>
      <w:divBdr>
        <w:top w:val="none" w:sz="0" w:space="0" w:color="auto"/>
        <w:left w:val="none" w:sz="0" w:space="0" w:color="auto"/>
        <w:bottom w:val="none" w:sz="0" w:space="0" w:color="auto"/>
        <w:right w:val="none" w:sz="0" w:space="0" w:color="auto"/>
      </w:divBdr>
    </w:div>
    <w:div w:id="585119041">
      <w:bodyDiv w:val="1"/>
      <w:marLeft w:val="0"/>
      <w:marRight w:val="0"/>
      <w:marTop w:val="0"/>
      <w:marBottom w:val="0"/>
      <w:divBdr>
        <w:top w:val="none" w:sz="0" w:space="0" w:color="auto"/>
        <w:left w:val="none" w:sz="0" w:space="0" w:color="auto"/>
        <w:bottom w:val="none" w:sz="0" w:space="0" w:color="auto"/>
        <w:right w:val="none" w:sz="0" w:space="0" w:color="auto"/>
      </w:divBdr>
    </w:div>
    <w:div w:id="601844705">
      <w:bodyDiv w:val="1"/>
      <w:marLeft w:val="0"/>
      <w:marRight w:val="0"/>
      <w:marTop w:val="0"/>
      <w:marBottom w:val="0"/>
      <w:divBdr>
        <w:top w:val="none" w:sz="0" w:space="0" w:color="auto"/>
        <w:left w:val="none" w:sz="0" w:space="0" w:color="auto"/>
        <w:bottom w:val="none" w:sz="0" w:space="0" w:color="auto"/>
        <w:right w:val="none" w:sz="0" w:space="0" w:color="auto"/>
      </w:divBdr>
    </w:div>
    <w:div w:id="627514908">
      <w:bodyDiv w:val="1"/>
      <w:marLeft w:val="0"/>
      <w:marRight w:val="0"/>
      <w:marTop w:val="0"/>
      <w:marBottom w:val="0"/>
      <w:divBdr>
        <w:top w:val="none" w:sz="0" w:space="0" w:color="auto"/>
        <w:left w:val="none" w:sz="0" w:space="0" w:color="auto"/>
        <w:bottom w:val="none" w:sz="0" w:space="0" w:color="auto"/>
        <w:right w:val="none" w:sz="0" w:space="0" w:color="auto"/>
      </w:divBdr>
    </w:div>
    <w:div w:id="639968248">
      <w:bodyDiv w:val="1"/>
      <w:marLeft w:val="0"/>
      <w:marRight w:val="0"/>
      <w:marTop w:val="0"/>
      <w:marBottom w:val="0"/>
      <w:divBdr>
        <w:top w:val="none" w:sz="0" w:space="0" w:color="auto"/>
        <w:left w:val="none" w:sz="0" w:space="0" w:color="auto"/>
        <w:bottom w:val="none" w:sz="0" w:space="0" w:color="auto"/>
        <w:right w:val="none" w:sz="0" w:space="0" w:color="auto"/>
      </w:divBdr>
    </w:div>
    <w:div w:id="655719659">
      <w:bodyDiv w:val="1"/>
      <w:marLeft w:val="0"/>
      <w:marRight w:val="0"/>
      <w:marTop w:val="0"/>
      <w:marBottom w:val="0"/>
      <w:divBdr>
        <w:top w:val="none" w:sz="0" w:space="0" w:color="auto"/>
        <w:left w:val="none" w:sz="0" w:space="0" w:color="auto"/>
        <w:bottom w:val="none" w:sz="0" w:space="0" w:color="auto"/>
        <w:right w:val="none" w:sz="0" w:space="0" w:color="auto"/>
      </w:divBdr>
    </w:div>
    <w:div w:id="658004893">
      <w:bodyDiv w:val="1"/>
      <w:marLeft w:val="0"/>
      <w:marRight w:val="0"/>
      <w:marTop w:val="0"/>
      <w:marBottom w:val="0"/>
      <w:divBdr>
        <w:top w:val="none" w:sz="0" w:space="0" w:color="auto"/>
        <w:left w:val="none" w:sz="0" w:space="0" w:color="auto"/>
        <w:bottom w:val="none" w:sz="0" w:space="0" w:color="auto"/>
        <w:right w:val="none" w:sz="0" w:space="0" w:color="auto"/>
      </w:divBdr>
      <w:divsChild>
        <w:div w:id="23530919">
          <w:blockQuote w:val="1"/>
          <w:marLeft w:val="720"/>
          <w:marRight w:val="0"/>
          <w:marTop w:val="0"/>
          <w:marBottom w:val="48"/>
          <w:divBdr>
            <w:top w:val="none" w:sz="0" w:space="0" w:color="auto"/>
            <w:left w:val="none" w:sz="0" w:space="0" w:color="auto"/>
            <w:bottom w:val="none" w:sz="0" w:space="0" w:color="auto"/>
            <w:right w:val="none" w:sz="0" w:space="0" w:color="auto"/>
          </w:divBdr>
        </w:div>
        <w:div w:id="1161237573">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694312572">
      <w:bodyDiv w:val="1"/>
      <w:marLeft w:val="0"/>
      <w:marRight w:val="0"/>
      <w:marTop w:val="0"/>
      <w:marBottom w:val="0"/>
      <w:divBdr>
        <w:top w:val="none" w:sz="0" w:space="0" w:color="auto"/>
        <w:left w:val="none" w:sz="0" w:space="0" w:color="auto"/>
        <w:bottom w:val="none" w:sz="0" w:space="0" w:color="auto"/>
        <w:right w:val="none" w:sz="0" w:space="0" w:color="auto"/>
      </w:divBdr>
      <w:divsChild>
        <w:div w:id="1546060985">
          <w:marLeft w:val="0"/>
          <w:marRight w:val="0"/>
          <w:marTop w:val="0"/>
          <w:marBottom w:val="0"/>
          <w:divBdr>
            <w:top w:val="none" w:sz="0" w:space="0" w:color="auto"/>
            <w:left w:val="none" w:sz="0" w:space="0" w:color="auto"/>
            <w:bottom w:val="none" w:sz="0" w:space="0" w:color="auto"/>
            <w:right w:val="none" w:sz="0" w:space="0" w:color="auto"/>
          </w:divBdr>
        </w:div>
      </w:divsChild>
    </w:div>
    <w:div w:id="695347986">
      <w:bodyDiv w:val="1"/>
      <w:marLeft w:val="0"/>
      <w:marRight w:val="0"/>
      <w:marTop w:val="0"/>
      <w:marBottom w:val="0"/>
      <w:divBdr>
        <w:top w:val="none" w:sz="0" w:space="0" w:color="auto"/>
        <w:left w:val="none" w:sz="0" w:space="0" w:color="auto"/>
        <w:bottom w:val="none" w:sz="0" w:space="0" w:color="auto"/>
        <w:right w:val="none" w:sz="0" w:space="0" w:color="auto"/>
      </w:divBdr>
    </w:div>
    <w:div w:id="702558860">
      <w:bodyDiv w:val="1"/>
      <w:marLeft w:val="0"/>
      <w:marRight w:val="0"/>
      <w:marTop w:val="0"/>
      <w:marBottom w:val="0"/>
      <w:divBdr>
        <w:top w:val="none" w:sz="0" w:space="0" w:color="auto"/>
        <w:left w:val="none" w:sz="0" w:space="0" w:color="auto"/>
        <w:bottom w:val="none" w:sz="0" w:space="0" w:color="auto"/>
        <w:right w:val="none" w:sz="0" w:space="0" w:color="auto"/>
      </w:divBdr>
    </w:div>
    <w:div w:id="722757486">
      <w:bodyDiv w:val="1"/>
      <w:marLeft w:val="0"/>
      <w:marRight w:val="0"/>
      <w:marTop w:val="0"/>
      <w:marBottom w:val="0"/>
      <w:divBdr>
        <w:top w:val="none" w:sz="0" w:space="0" w:color="auto"/>
        <w:left w:val="none" w:sz="0" w:space="0" w:color="auto"/>
        <w:bottom w:val="none" w:sz="0" w:space="0" w:color="auto"/>
        <w:right w:val="none" w:sz="0" w:space="0" w:color="auto"/>
      </w:divBdr>
    </w:div>
    <w:div w:id="723066727">
      <w:bodyDiv w:val="1"/>
      <w:marLeft w:val="0"/>
      <w:marRight w:val="0"/>
      <w:marTop w:val="0"/>
      <w:marBottom w:val="0"/>
      <w:divBdr>
        <w:top w:val="none" w:sz="0" w:space="0" w:color="auto"/>
        <w:left w:val="none" w:sz="0" w:space="0" w:color="auto"/>
        <w:bottom w:val="none" w:sz="0" w:space="0" w:color="auto"/>
        <w:right w:val="none" w:sz="0" w:space="0" w:color="auto"/>
      </w:divBdr>
    </w:div>
    <w:div w:id="735590624">
      <w:bodyDiv w:val="1"/>
      <w:marLeft w:val="0"/>
      <w:marRight w:val="0"/>
      <w:marTop w:val="0"/>
      <w:marBottom w:val="0"/>
      <w:divBdr>
        <w:top w:val="none" w:sz="0" w:space="0" w:color="auto"/>
        <w:left w:val="none" w:sz="0" w:space="0" w:color="auto"/>
        <w:bottom w:val="none" w:sz="0" w:space="0" w:color="auto"/>
        <w:right w:val="none" w:sz="0" w:space="0" w:color="auto"/>
      </w:divBdr>
    </w:div>
    <w:div w:id="767310610">
      <w:bodyDiv w:val="1"/>
      <w:marLeft w:val="0"/>
      <w:marRight w:val="0"/>
      <w:marTop w:val="0"/>
      <w:marBottom w:val="0"/>
      <w:divBdr>
        <w:top w:val="none" w:sz="0" w:space="0" w:color="auto"/>
        <w:left w:val="none" w:sz="0" w:space="0" w:color="auto"/>
        <w:bottom w:val="none" w:sz="0" w:space="0" w:color="auto"/>
        <w:right w:val="none" w:sz="0" w:space="0" w:color="auto"/>
      </w:divBdr>
    </w:div>
    <w:div w:id="778184858">
      <w:bodyDiv w:val="1"/>
      <w:marLeft w:val="0"/>
      <w:marRight w:val="0"/>
      <w:marTop w:val="0"/>
      <w:marBottom w:val="0"/>
      <w:divBdr>
        <w:top w:val="none" w:sz="0" w:space="0" w:color="auto"/>
        <w:left w:val="none" w:sz="0" w:space="0" w:color="auto"/>
        <w:bottom w:val="none" w:sz="0" w:space="0" w:color="auto"/>
        <w:right w:val="none" w:sz="0" w:space="0" w:color="auto"/>
      </w:divBdr>
    </w:div>
    <w:div w:id="784620463">
      <w:bodyDiv w:val="1"/>
      <w:marLeft w:val="0"/>
      <w:marRight w:val="0"/>
      <w:marTop w:val="0"/>
      <w:marBottom w:val="0"/>
      <w:divBdr>
        <w:top w:val="none" w:sz="0" w:space="0" w:color="auto"/>
        <w:left w:val="none" w:sz="0" w:space="0" w:color="auto"/>
        <w:bottom w:val="none" w:sz="0" w:space="0" w:color="auto"/>
        <w:right w:val="none" w:sz="0" w:space="0" w:color="auto"/>
      </w:divBdr>
      <w:divsChild>
        <w:div w:id="237793134">
          <w:marLeft w:val="0"/>
          <w:marRight w:val="0"/>
          <w:marTop w:val="0"/>
          <w:marBottom w:val="0"/>
          <w:divBdr>
            <w:top w:val="none" w:sz="0" w:space="0" w:color="auto"/>
            <w:left w:val="none" w:sz="0" w:space="0" w:color="auto"/>
            <w:bottom w:val="none" w:sz="0" w:space="0" w:color="auto"/>
            <w:right w:val="none" w:sz="0" w:space="0" w:color="auto"/>
          </w:divBdr>
        </w:div>
        <w:div w:id="369382622">
          <w:marLeft w:val="0"/>
          <w:marRight w:val="0"/>
          <w:marTop w:val="0"/>
          <w:marBottom w:val="0"/>
          <w:divBdr>
            <w:top w:val="none" w:sz="0" w:space="0" w:color="auto"/>
            <w:left w:val="none" w:sz="0" w:space="0" w:color="auto"/>
            <w:bottom w:val="none" w:sz="0" w:space="0" w:color="auto"/>
            <w:right w:val="none" w:sz="0" w:space="0" w:color="auto"/>
          </w:divBdr>
        </w:div>
        <w:div w:id="500051577">
          <w:marLeft w:val="0"/>
          <w:marRight w:val="0"/>
          <w:marTop w:val="0"/>
          <w:marBottom w:val="0"/>
          <w:divBdr>
            <w:top w:val="none" w:sz="0" w:space="0" w:color="auto"/>
            <w:left w:val="none" w:sz="0" w:space="0" w:color="auto"/>
            <w:bottom w:val="none" w:sz="0" w:space="0" w:color="auto"/>
            <w:right w:val="none" w:sz="0" w:space="0" w:color="auto"/>
          </w:divBdr>
        </w:div>
        <w:div w:id="548106110">
          <w:marLeft w:val="0"/>
          <w:marRight w:val="0"/>
          <w:marTop w:val="0"/>
          <w:marBottom w:val="0"/>
          <w:divBdr>
            <w:top w:val="none" w:sz="0" w:space="0" w:color="auto"/>
            <w:left w:val="none" w:sz="0" w:space="0" w:color="auto"/>
            <w:bottom w:val="none" w:sz="0" w:space="0" w:color="auto"/>
            <w:right w:val="none" w:sz="0" w:space="0" w:color="auto"/>
          </w:divBdr>
        </w:div>
        <w:div w:id="553472618">
          <w:marLeft w:val="0"/>
          <w:marRight w:val="0"/>
          <w:marTop w:val="0"/>
          <w:marBottom w:val="0"/>
          <w:divBdr>
            <w:top w:val="none" w:sz="0" w:space="0" w:color="auto"/>
            <w:left w:val="none" w:sz="0" w:space="0" w:color="auto"/>
            <w:bottom w:val="none" w:sz="0" w:space="0" w:color="auto"/>
            <w:right w:val="none" w:sz="0" w:space="0" w:color="auto"/>
          </w:divBdr>
        </w:div>
        <w:div w:id="621812195">
          <w:marLeft w:val="0"/>
          <w:marRight w:val="0"/>
          <w:marTop w:val="0"/>
          <w:marBottom w:val="0"/>
          <w:divBdr>
            <w:top w:val="none" w:sz="0" w:space="0" w:color="auto"/>
            <w:left w:val="none" w:sz="0" w:space="0" w:color="auto"/>
            <w:bottom w:val="none" w:sz="0" w:space="0" w:color="auto"/>
            <w:right w:val="none" w:sz="0" w:space="0" w:color="auto"/>
          </w:divBdr>
        </w:div>
        <w:div w:id="827331070">
          <w:marLeft w:val="0"/>
          <w:marRight w:val="0"/>
          <w:marTop w:val="0"/>
          <w:marBottom w:val="0"/>
          <w:divBdr>
            <w:top w:val="none" w:sz="0" w:space="0" w:color="auto"/>
            <w:left w:val="none" w:sz="0" w:space="0" w:color="auto"/>
            <w:bottom w:val="none" w:sz="0" w:space="0" w:color="auto"/>
            <w:right w:val="none" w:sz="0" w:space="0" w:color="auto"/>
          </w:divBdr>
        </w:div>
        <w:div w:id="903755544">
          <w:marLeft w:val="0"/>
          <w:marRight w:val="0"/>
          <w:marTop w:val="0"/>
          <w:marBottom w:val="0"/>
          <w:divBdr>
            <w:top w:val="none" w:sz="0" w:space="0" w:color="auto"/>
            <w:left w:val="none" w:sz="0" w:space="0" w:color="auto"/>
            <w:bottom w:val="none" w:sz="0" w:space="0" w:color="auto"/>
            <w:right w:val="none" w:sz="0" w:space="0" w:color="auto"/>
          </w:divBdr>
        </w:div>
        <w:div w:id="984354039">
          <w:marLeft w:val="0"/>
          <w:marRight w:val="0"/>
          <w:marTop w:val="0"/>
          <w:marBottom w:val="0"/>
          <w:divBdr>
            <w:top w:val="none" w:sz="0" w:space="0" w:color="auto"/>
            <w:left w:val="none" w:sz="0" w:space="0" w:color="auto"/>
            <w:bottom w:val="none" w:sz="0" w:space="0" w:color="auto"/>
            <w:right w:val="none" w:sz="0" w:space="0" w:color="auto"/>
          </w:divBdr>
        </w:div>
        <w:div w:id="1147235922">
          <w:marLeft w:val="0"/>
          <w:marRight w:val="0"/>
          <w:marTop w:val="0"/>
          <w:marBottom w:val="0"/>
          <w:divBdr>
            <w:top w:val="none" w:sz="0" w:space="0" w:color="auto"/>
            <w:left w:val="none" w:sz="0" w:space="0" w:color="auto"/>
            <w:bottom w:val="none" w:sz="0" w:space="0" w:color="auto"/>
            <w:right w:val="none" w:sz="0" w:space="0" w:color="auto"/>
          </w:divBdr>
        </w:div>
        <w:div w:id="1230920361">
          <w:marLeft w:val="0"/>
          <w:marRight w:val="0"/>
          <w:marTop w:val="0"/>
          <w:marBottom w:val="0"/>
          <w:divBdr>
            <w:top w:val="none" w:sz="0" w:space="0" w:color="auto"/>
            <w:left w:val="none" w:sz="0" w:space="0" w:color="auto"/>
            <w:bottom w:val="none" w:sz="0" w:space="0" w:color="auto"/>
            <w:right w:val="none" w:sz="0" w:space="0" w:color="auto"/>
          </w:divBdr>
        </w:div>
        <w:div w:id="1304195754">
          <w:marLeft w:val="0"/>
          <w:marRight w:val="0"/>
          <w:marTop w:val="0"/>
          <w:marBottom w:val="0"/>
          <w:divBdr>
            <w:top w:val="none" w:sz="0" w:space="0" w:color="auto"/>
            <w:left w:val="none" w:sz="0" w:space="0" w:color="auto"/>
            <w:bottom w:val="none" w:sz="0" w:space="0" w:color="auto"/>
            <w:right w:val="none" w:sz="0" w:space="0" w:color="auto"/>
          </w:divBdr>
        </w:div>
        <w:div w:id="1340891829">
          <w:marLeft w:val="0"/>
          <w:marRight w:val="0"/>
          <w:marTop w:val="0"/>
          <w:marBottom w:val="0"/>
          <w:divBdr>
            <w:top w:val="none" w:sz="0" w:space="0" w:color="auto"/>
            <w:left w:val="none" w:sz="0" w:space="0" w:color="auto"/>
            <w:bottom w:val="none" w:sz="0" w:space="0" w:color="auto"/>
            <w:right w:val="none" w:sz="0" w:space="0" w:color="auto"/>
          </w:divBdr>
        </w:div>
        <w:div w:id="1501693665">
          <w:marLeft w:val="0"/>
          <w:marRight w:val="0"/>
          <w:marTop w:val="0"/>
          <w:marBottom w:val="0"/>
          <w:divBdr>
            <w:top w:val="none" w:sz="0" w:space="0" w:color="auto"/>
            <w:left w:val="none" w:sz="0" w:space="0" w:color="auto"/>
            <w:bottom w:val="none" w:sz="0" w:space="0" w:color="auto"/>
            <w:right w:val="none" w:sz="0" w:space="0" w:color="auto"/>
          </w:divBdr>
        </w:div>
        <w:div w:id="1609506183">
          <w:marLeft w:val="0"/>
          <w:marRight w:val="0"/>
          <w:marTop w:val="0"/>
          <w:marBottom w:val="0"/>
          <w:divBdr>
            <w:top w:val="none" w:sz="0" w:space="0" w:color="auto"/>
            <w:left w:val="none" w:sz="0" w:space="0" w:color="auto"/>
            <w:bottom w:val="none" w:sz="0" w:space="0" w:color="auto"/>
            <w:right w:val="none" w:sz="0" w:space="0" w:color="auto"/>
          </w:divBdr>
        </w:div>
        <w:div w:id="1614481207">
          <w:marLeft w:val="0"/>
          <w:marRight w:val="0"/>
          <w:marTop w:val="0"/>
          <w:marBottom w:val="0"/>
          <w:divBdr>
            <w:top w:val="none" w:sz="0" w:space="0" w:color="auto"/>
            <w:left w:val="none" w:sz="0" w:space="0" w:color="auto"/>
            <w:bottom w:val="none" w:sz="0" w:space="0" w:color="auto"/>
            <w:right w:val="none" w:sz="0" w:space="0" w:color="auto"/>
          </w:divBdr>
        </w:div>
        <w:div w:id="1640455960">
          <w:marLeft w:val="0"/>
          <w:marRight w:val="0"/>
          <w:marTop w:val="0"/>
          <w:marBottom w:val="0"/>
          <w:divBdr>
            <w:top w:val="none" w:sz="0" w:space="0" w:color="auto"/>
            <w:left w:val="none" w:sz="0" w:space="0" w:color="auto"/>
            <w:bottom w:val="none" w:sz="0" w:space="0" w:color="auto"/>
            <w:right w:val="none" w:sz="0" w:space="0" w:color="auto"/>
          </w:divBdr>
        </w:div>
        <w:div w:id="1894150166">
          <w:marLeft w:val="0"/>
          <w:marRight w:val="0"/>
          <w:marTop w:val="0"/>
          <w:marBottom w:val="0"/>
          <w:divBdr>
            <w:top w:val="none" w:sz="0" w:space="0" w:color="auto"/>
            <w:left w:val="none" w:sz="0" w:space="0" w:color="auto"/>
            <w:bottom w:val="none" w:sz="0" w:space="0" w:color="auto"/>
            <w:right w:val="none" w:sz="0" w:space="0" w:color="auto"/>
          </w:divBdr>
        </w:div>
        <w:div w:id="1969122668">
          <w:marLeft w:val="0"/>
          <w:marRight w:val="0"/>
          <w:marTop w:val="0"/>
          <w:marBottom w:val="0"/>
          <w:divBdr>
            <w:top w:val="none" w:sz="0" w:space="0" w:color="auto"/>
            <w:left w:val="none" w:sz="0" w:space="0" w:color="auto"/>
            <w:bottom w:val="none" w:sz="0" w:space="0" w:color="auto"/>
            <w:right w:val="none" w:sz="0" w:space="0" w:color="auto"/>
          </w:divBdr>
        </w:div>
        <w:div w:id="1978871250">
          <w:marLeft w:val="0"/>
          <w:marRight w:val="0"/>
          <w:marTop w:val="0"/>
          <w:marBottom w:val="0"/>
          <w:divBdr>
            <w:top w:val="none" w:sz="0" w:space="0" w:color="auto"/>
            <w:left w:val="none" w:sz="0" w:space="0" w:color="auto"/>
            <w:bottom w:val="none" w:sz="0" w:space="0" w:color="auto"/>
            <w:right w:val="none" w:sz="0" w:space="0" w:color="auto"/>
          </w:divBdr>
        </w:div>
        <w:div w:id="1988362554">
          <w:marLeft w:val="0"/>
          <w:marRight w:val="0"/>
          <w:marTop w:val="0"/>
          <w:marBottom w:val="0"/>
          <w:divBdr>
            <w:top w:val="none" w:sz="0" w:space="0" w:color="auto"/>
            <w:left w:val="none" w:sz="0" w:space="0" w:color="auto"/>
            <w:bottom w:val="none" w:sz="0" w:space="0" w:color="auto"/>
            <w:right w:val="none" w:sz="0" w:space="0" w:color="auto"/>
          </w:divBdr>
        </w:div>
        <w:div w:id="1996908755">
          <w:marLeft w:val="0"/>
          <w:marRight w:val="0"/>
          <w:marTop w:val="0"/>
          <w:marBottom w:val="0"/>
          <w:divBdr>
            <w:top w:val="none" w:sz="0" w:space="0" w:color="auto"/>
            <w:left w:val="none" w:sz="0" w:space="0" w:color="auto"/>
            <w:bottom w:val="none" w:sz="0" w:space="0" w:color="auto"/>
            <w:right w:val="none" w:sz="0" w:space="0" w:color="auto"/>
          </w:divBdr>
        </w:div>
        <w:div w:id="2012947510">
          <w:marLeft w:val="0"/>
          <w:marRight w:val="0"/>
          <w:marTop w:val="0"/>
          <w:marBottom w:val="0"/>
          <w:divBdr>
            <w:top w:val="none" w:sz="0" w:space="0" w:color="auto"/>
            <w:left w:val="none" w:sz="0" w:space="0" w:color="auto"/>
            <w:bottom w:val="none" w:sz="0" w:space="0" w:color="auto"/>
            <w:right w:val="none" w:sz="0" w:space="0" w:color="auto"/>
          </w:divBdr>
        </w:div>
      </w:divsChild>
    </w:div>
    <w:div w:id="790243983">
      <w:bodyDiv w:val="1"/>
      <w:marLeft w:val="0"/>
      <w:marRight w:val="0"/>
      <w:marTop w:val="0"/>
      <w:marBottom w:val="0"/>
      <w:divBdr>
        <w:top w:val="none" w:sz="0" w:space="0" w:color="auto"/>
        <w:left w:val="none" w:sz="0" w:space="0" w:color="auto"/>
        <w:bottom w:val="none" w:sz="0" w:space="0" w:color="auto"/>
        <w:right w:val="none" w:sz="0" w:space="0" w:color="auto"/>
      </w:divBdr>
      <w:divsChild>
        <w:div w:id="11733203">
          <w:marLeft w:val="0"/>
          <w:marRight w:val="0"/>
          <w:marTop w:val="0"/>
          <w:marBottom w:val="0"/>
          <w:divBdr>
            <w:top w:val="none" w:sz="0" w:space="0" w:color="auto"/>
            <w:left w:val="none" w:sz="0" w:space="0" w:color="auto"/>
            <w:bottom w:val="none" w:sz="0" w:space="0" w:color="auto"/>
            <w:right w:val="none" w:sz="0" w:space="0" w:color="auto"/>
          </w:divBdr>
          <w:divsChild>
            <w:div w:id="1594902002">
              <w:marLeft w:val="0"/>
              <w:marRight w:val="0"/>
              <w:marTop w:val="0"/>
              <w:marBottom w:val="0"/>
              <w:divBdr>
                <w:top w:val="none" w:sz="0" w:space="0" w:color="auto"/>
                <w:left w:val="none" w:sz="0" w:space="0" w:color="auto"/>
                <w:bottom w:val="none" w:sz="0" w:space="0" w:color="auto"/>
                <w:right w:val="none" w:sz="0" w:space="0" w:color="auto"/>
              </w:divBdr>
            </w:div>
          </w:divsChild>
        </w:div>
        <w:div w:id="481195359">
          <w:marLeft w:val="0"/>
          <w:marRight w:val="0"/>
          <w:marTop w:val="0"/>
          <w:marBottom w:val="0"/>
          <w:divBdr>
            <w:top w:val="none" w:sz="0" w:space="0" w:color="auto"/>
            <w:left w:val="none" w:sz="0" w:space="0" w:color="auto"/>
            <w:bottom w:val="none" w:sz="0" w:space="0" w:color="auto"/>
            <w:right w:val="none" w:sz="0" w:space="0" w:color="auto"/>
          </w:divBdr>
          <w:divsChild>
            <w:div w:id="160396961">
              <w:marLeft w:val="0"/>
              <w:marRight w:val="0"/>
              <w:marTop w:val="0"/>
              <w:marBottom w:val="0"/>
              <w:divBdr>
                <w:top w:val="none" w:sz="0" w:space="0" w:color="auto"/>
                <w:left w:val="none" w:sz="0" w:space="0" w:color="auto"/>
                <w:bottom w:val="none" w:sz="0" w:space="0" w:color="auto"/>
                <w:right w:val="none" w:sz="0" w:space="0" w:color="auto"/>
              </w:divBdr>
            </w:div>
          </w:divsChild>
        </w:div>
        <w:div w:id="923563838">
          <w:marLeft w:val="0"/>
          <w:marRight w:val="0"/>
          <w:marTop w:val="0"/>
          <w:marBottom w:val="0"/>
          <w:divBdr>
            <w:top w:val="none" w:sz="0" w:space="0" w:color="auto"/>
            <w:left w:val="none" w:sz="0" w:space="0" w:color="auto"/>
            <w:bottom w:val="none" w:sz="0" w:space="0" w:color="auto"/>
            <w:right w:val="none" w:sz="0" w:space="0" w:color="auto"/>
          </w:divBdr>
          <w:divsChild>
            <w:div w:id="1477259532">
              <w:marLeft w:val="0"/>
              <w:marRight w:val="0"/>
              <w:marTop w:val="0"/>
              <w:marBottom w:val="0"/>
              <w:divBdr>
                <w:top w:val="none" w:sz="0" w:space="0" w:color="auto"/>
                <w:left w:val="none" w:sz="0" w:space="0" w:color="auto"/>
                <w:bottom w:val="none" w:sz="0" w:space="0" w:color="auto"/>
                <w:right w:val="none" w:sz="0" w:space="0" w:color="auto"/>
              </w:divBdr>
            </w:div>
          </w:divsChild>
        </w:div>
        <w:div w:id="1902860109">
          <w:marLeft w:val="0"/>
          <w:marRight w:val="0"/>
          <w:marTop w:val="0"/>
          <w:marBottom w:val="0"/>
          <w:divBdr>
            <w:top w:val="none" w:sz="0" w:space="0" w:color="auto"/>
            <w:left w:val="none" w:sz="0" w:space="0" w:color="auto"/>
            <w:bottom w:val="none" w:sz="0" w:space="0" w:color="auto"/>
            <w:right w:val="none" w:sz="0" w:space="0" w:color="auto"/>
          </w:divBdr>
          <w:divsChild>
            <w:div w:id="17306910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9396627">
      <w:bodyDiv w:val="1"/>
      <w:marLeft w:val="0"/>
      <w:marRight w:val="0"/>
      <w:marTop w:val="0"/>
      <w:marBottom w:val="0"/>
      <w:divBdr>
        <w:top w:val="none" w:sz="0" w:space="0" w:color="auto"/>
        <w:left w:val="none" w:sz="0" w:space="0" w:color="auto"/>
        <w:bottom w:val="none" w:sz="0" w:space="0" w:color="auto"/>
        <w:right w:val="none" w:sz="0" w:space="0" w:color="auto"/>
      </w:divBdr>
      <w:divsChild>
        <w:div w:id="271133176">
          <w:marLeft w:val="0"/>
          <w:marRight w:val="0"/>
          <w:marTop w:val="0"/>
          <w:marBottom w:val="0"/>
          <w:divBdr>
            <w:top w:val="none" w:sz="0" w:space="0" w:color="auto"/>
            <w:left w:val="none" w:sz="0" w:space="0" w:color="auto"/>
            <w:bottom w:val="none" w:sz="0" w:space="0" w:color="auto"/>
            <w:right w:val="none" w:sz="0" w:space="0" w:color="auto"/>
          </w:divBdr>
        </w:div>
        <w:div w:id="851533074">
          <w:marLeft w:val="0"/>
          <w:marRight w:val="0"/>
          <w:marTop w:val="0"/>
          <w:marBottom w:val="0"/>
          <w:divBdr>
            <w:top w:val="none" w:sz="0" w:space="0" w:color="auto"/>
            <w:left w:val="none" w:sz="0" w:space="0" w:color="auto"/>
            <w:bottom w:val="none" w:sz="0" w:space="0" w:color="auto"/>
            <w:right w:val="none" w:sz="0" w:space="0" w:color="auto"/>
          </w:divBdr>
        </w:div>
      </w:divsChild>
    </w:div>
    <w:div w:id="831994124">
      <w:bodyDiv w:val="1"/>
      <w:marLeft w:val="0"/>
      <w:marRight w:val="0"/>
      <w:marTop w:val="0"/>
      <w:marBottom w:val="0"/>
      <w:divBdr>
        <w:top w:val="none" w:sz="0" w:space="0" w:color="auto"/>
        <w:left w:val="none" w:sz="0" w:space="0" w:color="auto"/>
        <w:bottom w:val="none" w:sz="0" w:space="0" w:color="auto"/>
        <w:right w:val="none" w:sz="0" w:space="0" w:color="auto"/>
      </w:divBdr>
    </w:div>
    <w:div w:id="836381346">
      <w:bodyDiv w:val="1"/>
      <w:marLeft w:val="0"/>
      <w:marRight w:val="0"/>
      <w:marTop w:val="0"/>
      <w:marBottom w:val="0"/>
      <w:divBdr>
        <w:top w:val="none" w:sz="0" w:space="0" w:color="auto"/>
        <w:left w:val="none" w:sz="0" w:space="0" w:color="auto"/>
        <w:bottom w:val="none" w:sz="0" w:space="0" w:color="auto"/>
        <w:right w:val="none" w:sz="0" w:space="0" w:color="auto"/>
      </w:divBdr>
    </w:div>
    <w:div w:id="851846434">
      <w:bodyDiv w:val="1"/>
      <w:marLeft w:val="0"/>
      <w:marRight w:val="0"/>
      <w:marTop w:val="0"/>
      <w:marBottom w:val="0"/>
      <w:divBdr>
        <w:top w:val="none" w:sz="0" w:space="0" w:color="auto"/>
        <w:left w:val="none" w:sz="0" w:space="0" w:color="auto"/>
        <w:bottom w:val="none" w:sz="0" w:space="0" w:color="auto"/>
        <w:right w:val="none" w:sz="0" w:space="0" w:color="auto"/>
      </w:divBdr>
    </w:div>
    <w:div w:id="852956440">
      <w:bodyDiv w:val="1"/>
      <w:marLeft w:val="0"/>
      <w:marRight w:val="0"/>
      <w:marTop w:val="0"/>
      <w:marBottom w:val="0"/>
      <w:divBdr>
        <w:top w:val="none" w:sz="0" w:space="0" w:color="auto"/>
        <w:left w:val="none" w:sz="0" w:space="0" w:color="auto"/>
        <w:bottom w:val="none" w:sz="0" w:space="0" w:color="auto"/>
        <w:right w:val="none" w:sz="0" w:space="0" w:color="auto"/>
      </w:divBdr>
    </w:div>
    <w:div w:id="879365069">
      <w:bodyDiv w:val="1"/>
      <w:marLeft w:val="0"/>
      <w:marRight w:val="0"/>
      <w:marTop w:val="0"/>
      <w:marBottom w:val="0"/>
      <w:divBdr>
        <w:top w:val="none" w:sz="0" w:space="0" w:color="auto"/>
        <w:left w:val="none" w:sz="0" w:space="0" w:color="auto"/>
        <w:bottom w:val="none" w:sz="0" w:space="0" w:color="auto"/>
        <w:right w:val="none" w:sz="0" w:space="0" w:color="auto"/>
      </w:divBdr>
    </w:div>
    <w:div w:id="879515663">
      <w:bodyDiv w:val="1"/>
      <w:marLeft w:val="0"/>
      <w:marRight w:val="0"/>
      <w:marTop w:val="0"/>
      <w:marBottom w:val="0"/>
      <w:divBdr>
        <w:top w:val="none" w:sz="0" w:space="0" w:color="auto"/>
        <w:left w:val="none" w:sz="0" w:space="0" w:color="auto"/>
        <w:bottom w:val="none" w:sz="0" w:space="0" w:color="auto"/>
        <w:right w:val="none" w:sz="0" w:space="0" w:color="auto"/>
      </w:divBdr>
      <w:divsChild>
        <w:div w:id="1522359948">
          <w:marLeft w:val="0"/>
          <w:marRight w:val="0"/>
          <w:marTop w:val="0"/>
          <w:marBottom w:val="0"/>
          <w:divBdr>
            <w:top w:val="none" w:sz="0" w:space="0" w:color="auto"/>
            <w:left w:val="none" w:sz="0" w:space="0" w:color="auto"/>
            <w:bottom w:val="none" w:sz="0" w:space="0" w:color="auto"/>
            <w:right w:val="none" w:sz="0" w:space="0" w:color="auto"/>
          </w:divBdr>
        </w:div>
      </w:divsChild>
    </w:div>
    <w:div w:id="891619255">
      <w:bodyDiv w:val="1"/>
      <w:marLeft w:val="0"/>
      <w:marRight w:val="0"/>
      <w:marTop w:val="0"/>
      <w:marBottom w:val="0"/>
      <w:divBdr>
        <w:top w:val="none" w:sz="0" w:space="0" w:color="auto"/>
        <w:left w:val="none" w:sz="0" w:space="0" w:color="auto"/>
        <w:bottom w:val="none" w:sz="0" w:space="0" w:color="auto"/>
        <w:right w:val="none" w:sz="0" w:space="0" w:color="auto"/>
      </w:divBdr>
    </w:div>
    <w:div w:id="920915788">
      <w:bodyDiv w:val="1"/>
      <w:marLeft w:val="0"/>
      <w:marRight w:val="0"/>
      <w:marTop w:val="0"/>
      <w:marBottom w:val="0"/>
      <w:divBdr>
        <w:top w:val="none" w:sz="0" w:space="0" w:color="auto"/>
        <w:left w:val="none" w:sz="0" w:space="0" w:color="auto"/>
        <w:bottom w:val="none" w:sz="0" w:space="0" w:color="auto"/>
        <w:right w:val="none" w:sz="0" w:space="0" w:color="auto"/>
      </w:divBdr>
    </w:div>
    <w:div w:id="926691639">
      <w:bodyDiv w:val="1"/>
      <w:marLeft w:val="0"/>
      <w:marRight w:val="0"/>
      <w:marTop w:val="0"/>
      <w:marBottom w:val="0"/>
      <w:divBdr>
        <w:top w:val="none" w:sz="0" w:space="0" w:color="auto"/>
        <w:left w:val="none" w:sz="0" w:space="0" w:color="auto"/>
        <w:bottom w:val="none" w:sz="0" w:space="0" w:color="auto"/>
        <w:right w:val="none" w:sz="0" w:space="0" w:color="auto"/>
      </w:divBdr>
    </w:div>
    <w:div w:id="933320726">
      <w:bodyDiv w:val="1"/>
      <w:marLeft w:val="0"/>
      <w:marRight w:val="0"/>
      <w:marTop w:val="0"/>
      <w:marBottom w:val="0"/>
      <w:divBdr>
        <w:top w:val="none" w:sz="0" w:space="0" w:color="auto"/>
        <w:left w:val="none" w:sz="0" w:space="0" w:color="auto"/>
        <w:bottom w:val="none" w:sz="0" w:space="0" w:color="auto"/>
        <w:right w:val="none" w:sz="0" w:space="0" w:color="auto"/>
      </w:divBdr>
    </w:div>
    <w:div w:id="934090283">
      <w:bodyDiv w:val="1"/>
      <w:marLeft w:val="0"/>
      <w:marRight w:val="0"/>
      <w:marTop w:val="0"/>
      <w:marBottom w:val="0"/>
      <w:divBdr>
        <w:top w:val="none" w:sz="0" w:space="0" w:color="auto"/>
        <w:left w:val="none" w:sz="0" w:space="0" w:color="auto"/>
        <w:bottom w:val="none" w:sz="0" w:space="0" w:color="auto"/>
        <w:right w:val="none" w:sz="0" w:space="0" w:color="auto"/>
      </w:divBdr>
    </w:div>
    <w:div w:id="963970527">
      <w:bodyDiv w:val="1"/>
      <w:marLeft w:val="0"/>
      <w:marRight w:val="0"/>
      <w:marTop w:val="0"/>
      <w:marBottom w:val="0"/>
      <w:divBdr>
        <w:top w:val="none" w:sz="0" w:space="0" w:color="auto"/>
        <w:left w:val="none" w:sz="0" w:space="0" w:color="auto"/>
        <w:bottom w:val="none" w:sz="0" w:space="0" w:color="auto"/>
        <w:right w:val="none" w:sz="0" w:space="0" w:color="auto"/>
      </w:divBdr>
    </w:div>
    <w:div w:id="964580602">
      <w:bodyDiv w:val="1"/>
      <w:marLeft w:val="0"/>
      <w:marRight w:val="0"/>
      <w:marTop w:val="0"/>
      <w:marBottom w:val="0"/>
      <w:divBdr>
        <w:top w:val="none" w:sz="0" w:space="0" w:color="auto"/>
        <w:left w:val="none" w:sz="0" w:space="0" w:color="auto"/>
        <w:bottom w:val="none" w:sz="0" w:space="0" w:color="auto"/>
        <w:right w:val="none" w:sz="0" w:space="0" w:color="auto"/>
      </w:divBdr>
      <w:divsChild>
        <w:div w:id="978539411">
          <w:marLeft w:val="0"/>
          <w:marRight w:val="0"/>
          <w:marTop w:val="0"/>
          <w:marBottom w:val="0"/>
          <w:divBdr>
            <w:top w:val="none" w:sz="0" w:space="0" w:color="auto"/>
            <w:left w:val="none" w:sz="0" w:space="0" w:color="auto"/>
            <w:bottom w:val="none" w:sz="0" w:space="0" w:color="auto"/>
            <w:right w:val="none" w:sz="0" w:space="0" w:color="auto"/>
          </w:divBdr>
        </w:div>
        <w:div w:id="1159809791">
          <w:marLeft w:val="0"/>
          <w:marRight w:val="0"/>
          <w:marTop w:val="0"/>
          <w:marBottom w:val="0"/>
          <w:divBdr>
            <w:top w:val="none" w:sz="0" w:space="0" w:color="auto"/>
            <w:left w:val="none" w:sz="0" w:space="0" w:color="auto"/>
            <w:bottom w:val="none" w:sz="0" w:space="0" w:color="auto"/>
            <w:right w:val="none" w:sz="0" w:space="0" w:color="auto"/>
          </w:divBdr>
        </w:div>
        <w:div w:id="1541669163">
          <w:marLeft w:val="0"/>
          <w:marRight w:val="0"/>
          <w:marTop w:val="0"/>
          <w:marBottom w:val="0"/>
          <w:divBdr>
            <w:top w:val="none" w:sz="0" w:space="0" w:color="auto"/>
            <w:left w:val="none" w:sz="0" w:space="0" w:color="auto"/>
            <w:bottom w:val="none" w:sz="0" w:space="0" w:color="auto"/>
            <w:right w:val="none" w:sz="0" w:space="0" w:color="auto"/>
          </w:divBdr>
        </w:div>
      </w:divsChild>
    </w:div>
    <w:div w:id="988677016">
      <w:bodyDiv w:val="1"/>
      <w:marLeft w:val="0"/>
      <w:marRight w:val="0"/>
      <w:marTop w:val="0"/>
      <w:marBottom w:val="0"/>
      <w:divBdr>
        <w:top w:val="none" w:sz="0" w:space="0" w:color="auto"/>
        <w:left w:val="none" w:sz="0" w:space="0" w:color="auto"/>
        <w:bottom w:val="none" w:sz="0" w:space="0" w:color="auto"/>
        <w:right w:val="none" w:sz="0" w:space="0" w:color="auto"/>
      </w:divBdr>
      <w:divsChild>
        <w:div w:id="269165359">
          <w:marLeft w:val="0"/>
          <w:marRight w:val="0"/>
          <w:marTop w:val="0"/>
          <w:marBottom w:val="0"/>
          <w:divBdr>
            <w:top w:val="none" w:sz="0" w:space="0" w:color="auto"/>
            <w:left w:val="none" w:sz="0" w:space="0" w:color="auto"/>
            <w:bottom w:val="none" w:sz="0" w:space="0" w:color="auto"/>
            <w:right w:val="none" w:sz="0" w:space="0" w:color="auto"/>
          </w:divBdr>
        </w:div>
        <w:div w:id="629095549">
          <w:marLeft w:val="0"/>
          <w:marRight w:val="0"/>
          <w:marTop w:val="0"/>
          <w:marBottom w:val="0"/>
          <w:divBdr>
            <w:top w:val="none" w:sz="0" w:space="0" w:color="auto"/>
            <w:left w:val="none" w:sz="0" w:space="0" w:color="auto"/>
            <w:bottom w:val="none" w:sz="0" w:space="0" w:color="auto"/>
            <w:right w:val="none" w:sz="0" w:space="0" w:color="auto"/>
          </w:divBdr>
        </w:div>
        <w:div w:id="715198283">
          <w:marLeft w:val="0"/>
          <w:marRight w:val="0"/>
          <w:marTop w:val="0"/>
          <w:marBottom w:val="0"/>
          <w:divBdr>
            <w:top w:val="none" w:sz="0" w:space="0" w:color="auto"/>
            <w:left w:val="none" w:sz="0" w:space="0" w:color="auto"/>
            <w:bottom w:val="none" w:sz="0" w:space="0" w:color="auto"/>
            <w:right w:val="none" w:sz="0" w:space="0" w:color="auto"/>
          </w:divBdr>
        </w:div>
        <w:div w:id="907767001">
          <w:marLeft w:val="0"/>
          <w:marRight w:val="0"/>
          <w:marTop w:val="0"/>
          <w:marBottom w:val="0"/>
          <w:divBdr>
            <w:top w:val="none" w:sz="0" w:space="0" w:color="auto"/>
            <w:left w:val="none" w:sz="0" w:space="0" w:color="auto"/>
            <w:bottom w:val="none" w:sz="0" w:space="0" w:color="auto"/>
            <w:right w:val="none" w:sz="0" w:space="0" w:color="auto"/>
          </w:divBdr>
        </w:div>
        <w:div w:id="1636181511">
          <w:marLeft w:val="0"/>
          <w:marRight w:val="0"/>
          <w:marTop w:val="0"/>
          <w:marBottom w:val="0"/>
          <w:divBdr>
            <w:top w:val="none" w:sz="0" w:space="0" w:color="auto"/>
            <w:left w:val="none" w:sz="0" w:space="0" w:color="auto"/>
            <w:bottom w:val="none" w:sz="0" w:space="0" w:color="auto"/>
            <w:right w:val="none" w:sz="0" w:space="0" w:color="auto"/>
          </w:divBdr>
        </w:div>
        <w:div w:id="1681200576">
          <w:marLeft w:val="0"/>
          <w:marRight w:val="0"/>
          <w:marTop w:val="0"/>
          <w:marBottom w:val="0"/>
          <w:divBdr>
            <w:top w:val="none" w:sz="0" w:space="0" w:color="auto"/>
            <w:left w:val="none" w:sz="0" w:space="0" w:color="auto"/>
            <w:bottom w:val="none" w:sz="0" w:space="0" w:color="auto"/>
            <w:right w:val="none" w:sz="0" w:space="0" w:color="auto"/>
          </w:divBdr>
        </w:div>
        <w:div w:id="1692487839">
          <w:marLeft w:val="0"/>
          <w:marRight w:val="0"/>
          <w:marTop w:val="0"/>
          <w:marBottom w:val="0"/>
          <w:divBdr>
            <w:top w:val="none" w:sz="0" w:space="0" w:color="auto"/>
            <w:left w:val="none" w:sz="0" w:space="0" w:color="auto"/>
            <w:bottom w:val="none" w:sz="0" w:space="0" w:color="auto"/>
            <w:right w:val="none" w:sz="0" w:space="0" w:color="auto"/>
          </w:divBdr>
        </w:div>
        <w:div w:id="1718358632">
          <w:marLeft w:val="0"/>
          <w:marRight w:val="0"/>
          <w:marTop w:val="0"/>
          <w:marBottom w:val="0"/>
          <w:divBdr>
            <w:top w:val="none" w:sz="0" w:space="0" w:color="auto"/>
            <w:left w:val="none" w:sz="0" w:space="0" w:color="auto"/>
            <w:bottom w:val="none" w:sz="0" w:space="0" w:color="auto"/>
            <w:right w:val="none" w:sz="0" w:space="0" w:color="auto"/>
          </w:divBdr>
        </w:div>
        <w:div w:id="1836261631">
          <w:marLeft w:val="0"/>
          <w:marRight w:val="0"/>
          <w:marTop w:val="0"/>
          <w:marBottom w:val="0"/>
          <w:divBdr>
            <w:top w:val="none" w:sz="0" w:space="0" w:color="auto"/>
            <w:left w:val="none" w:sz="0" w:space="0" w:color="auto"/>
            <w:bottom w:val="none" w:sz="0" w:space="0" w:color="auto"/>
            <w:right w:val="none" w:sz="0" w:space="0" w:color="auto"/>
          </w:divBdr>
        </w:div>
        <w:div w:id="1920094827">
          <w:marLeft w:val="0"/>
          <w:marRight w:val="0"/>
          <w:marTop w:val="0"/>
          <w:marBottom w:val="0"/>
          <w:divBdr>
            <w:top w:val="none" w:sz="0" w:space="0" w:color="auto"/>
            <w:left w:val="none" w:sz="0" w:space="0" w:color="auto"/>
            <w:bottom w:val="none" w:sz="0" w:space="0" w:color="auto"/>
            <w:right w:val="none" w:sz="0" w:space="0" w:color="auto"/>
          </w:divBdr>
        </w:div>
        <w:div w:id="1932736790">
          <w:marLeft w:val="0"/>
          <w:marRight w:val="0"/>
          <w:marTop w:val="0"/>
          <w:marBottom w:val="0"/>
          <w:divBdr>
            <w:top w:val="none" w:sz="0" w:space="0" w:color="auto"/>
            <w:left w:val="none" w:sz="0" w:space="0" w:color="auto"/>
            <w:bottom w:val="none" w:sz="0" w:space="0" w:color="auto"/>
            <w:right w:val="none" w:sz="0" w:space="0" w:color="auto"/>
          </w:divBdr>
        </w:div>
        <w:div w:id="2022317579">
          <w:marLeft w:val="0"/>
          <w:marRight w:val="0"/>
          <w:marTop w:val="0"/>
          <w:marBottom w:val="0"/>
          <w:divBdr>
            <w:top w:val="none" w:sz="0" w:space="0" w:color="auto"/>
            <w:left w:val="none" w:sz="0" w:space="0" w:color="auto"/>
            <w:bottom w:val="none" w:sz="0" w:space="0" w:color="auto"/>
            <w:right w:val="none" w:sz="0" w:space="0" w:color="auto"/>
          </w:divBdr>
        </w:div>
        <w:div w:id="2137018873">
          <w:marLeft w:val="0"/>
          <w:marRight w:val="0"/>
          <w:marTop w:val="0"/>
          <w:marBottom w:val="0"/>
          <w:divBdr>
            <w:top w:val="none" w:sz="0" w:space="0" w:color="auto"/>
            <w:left w:val="none" w:sz="0" w:space="0" w:color="auto"/>
            <w:bottom w:val="none" w:sz="0" w:space="0" w:color="auto"/>
            <w:right w:val="none" w:sz="0" w:space="0" w:color="auto"/>
          </w:divBdr>
        </w:div>
      </w:divsChild>
    </w:div>
    <w:div w:id="1012219056">
      <w:bodyDiv w:val="1"/>
      <w:marLeft w:val="0"/>
      <w:marRight w:val="0"/>
      <w:marTop w:val="0"/>
      <w:marBottom w:val="0"/>
      <w:divBdr>
        <w:top w:val="none" w:sz="0" w:space="0" w:color="auto"/>
        <w:left w:val="none" w:sz="0" w:space="0" w:color="auto"/>
        <w:bottom w:val="none" w:sz="0" w:space="0" w:color="auto"/>
        <w:right w:val="none" w:sz="0" w:space="0" w:color="auto"/>
      </w:divBdr>
    </w:div>
    <w:div w:id="1019041227">
      <w:bodyDiv w:val="1"/>
      <w:marLeft w:val="0"/>
      <w:marRight w:val="0"/>
      <w:marTop w:val="0"/>
      <w:marBottom w:val="0"/>
      <w:divBdr>
        <w:top w:val="none" w:sz="0" w:space="0" w:color="auto"/>
        <w:left w:val="none" w:sz="0" w:space="0" w:color="auto"/>
        <w:bottom w:val="none" w:sz="0" w:space="0" w:color="auto"/>
        <w:right w:val="none" w:sz="0" w:space="0" w:color="auto"/>
      </w:divBdr>
      <w:divsChild>
        <w:div w:id="332270013">
          <w:marLeft w:val="0"/>
          <w:marRight w:val="0"/>
          <w:marTop w:val="0"/>
          <w:marBottom w:val="0"/>
          <w:divBdr>
            <w:top w:val="none" w:sz="0" w:space="0" w:color="auto"/>
            <w:left w:val="none" w:sz="0" w:space="0" w:color="auto"/>
            <w:bottom w:val="none" w:sz="0" w:space="0" w:color="auto"/>
            <w:right w:val="none" w:sz="0" w:space="0" w:color="auto"/>
          </w:divBdr>
        </w:div>
        <w:div w:id="646278176">
          <w:marLeft w:val="0"/>
          <w:marRight w:val="0"/>
          <w:marTop w:val="0"/>
          <w:marBottom w:val="0"/>
          <w:divBdr>
            <w:top w:val="none" w:sz="0" w:space="0" w:color="auto"/>
            <w:left w:val="none" w:sz="0" w:space="0" w:color="auto"/>
            <w:bottom w:val="none" w:sz="0" w:space="0" w:color="auto"/>
            <w:right w:val="none" w:sz="0" w:space="0" w:color="auto"/>
          </w:divBdr>
        </w:div>
        <w:div w:id="672800198">
          <w:marLeft w:val="0"/>
          <w:marRight w:val="0"/>
          <w:marTop w:val="0"/>
          <w:marBottom w:val="0"/>
          <w:divBdr>
            <w:top w:val="none" w:sz="0" w:space="0" w:color="auto"/>
            <w:left w:val="none" w:sz="0" w:space="0" w:color="auto"/>
            <w:bottom w:val="none" w:sz="0" w:space="0" w:color="auto"/>
            <w:right w:val="none" w:sz="0" w:space="0" w:color="auto"/>
          </w:divBdr>
        </w:div>
        <w:div w:id="716515220">
          <w:marLeft w:val="0"/>
          <w:marRight w:val="0"/>
          <w:marTop w:val="0"/>
          <w:marBottom w:val="0"/>
          <w:divBdr>
            <w:top w:val="none" w:sz="0" w:space="0" w:color="auto"/>
            <w:left w:val="none" w:sz="0" w:space="0" w:color="auto"/>
            <w:bottom w:val="none" w:sz="0" w:space="0" w:color="auto"/>
            <w:right w:val="none" w:sz="0" w:space="0" w:color="auto"/>
          </w:divBdr>
        </w:div>
        <w:div w:id="743990859">
          <w:marLeft w:val="0"/>
          <w:marRight w:val="0"/>
          <w:marTop w:val="0"/>
          <w:marBottom w:val="0"/>
          <w:divBdr>
            <w:top w:val="none" w:sz="0" w:space="0" w:color="auto"/>
            <w:left w:val="none" w:sz="0" w:space="0" w:color="auto"/>
            <w:bottom w:val="none" w:sz="0" w:space="0" w:color="auto"/>
            <w:right w:val="none" w:sz="0" w:space="0" w:color="auto"/>
          </w:divBdr>
        </w:div>
        <w:div w:id="1766534802">
          <w:marLeft w:val="0"/>
          <w:marRight w:val="0"/>
          <w:marTop w:val="0"/>
          <w:marBottom w:val="0"/>
          <w:divBdr>
            <w:top w:val="none" w:sz="0" w:space="0" w:color="auto"/>
            <w:left w:val="none" w:sz="0" w:space="0" w:color="auto"/>
            <w:bottom w:val="none" w:sz="0" w:space="0" w:color="auto"/>
            <w:right w:val="none" w:sz="0" w:space="0" w:color="auto"/>
          </w:divBdr>
        </w:div>
        <w:div w:id="1826966217">
          <w:marLeft w:val="0"/>
          <w:marRight w:val="0"/>
          <w:marTop w:val="0"/>
          <w:marBottom w:val="0"/>
          <w:divBdr>
            <w:top w:val="none" w:sz="0" w:space="0" w:color="auto"/>
            <w:left w:val="none" w:sz="0" w:space="0" w:color="auto"/>
            <w:bottom w:val="none" w:sz="0" w:space="0" w:color="auto"/>
            <w:right w:val="none" w:sz="0" w:space="0" w:color="auto"/>
          </w:divBdr>
        </w:div>
        <w:div w:id="2147162451">
          <w:marLeft w:val="0"/>
          <w:marRight w:val="0"/>
          <w:marTop w:val="0"/>
          <w:marBottom w:val="0"/>
          <w:divBdr>
            <w:top w:val="none" w:sz="0" w:space="0" w:color="auto"/>
            <w:left w:val="none" w:sz="0" w:space="0" w:color="auto"/>
            <w:bottom w:val="none" w:sz="0" w:space="0" w:color="auto"/>
            <w:right w:val="none" w:sz="0" w:space="0" w:color="auto"/>
          </w:divBdr>
        </w:div>
      </w:divsChild>
    </w:div>
    <w:div w:id="1023557395">
      <w:bodyDiv w:val="1"/>
      <w:marLeft w:val="0"/>
      <w:marRight w:val="0"/>
      <w:marTop w:val="0"/>
      <w:marBottom w:val="0"/>
      <w:divBdr>
        <w:top w:val="none" w:sz="0" w:space="0" w:color="auto"/>
        <w:left w:val="none" w:sz="0" w:space="0" w:color="auto"/>
        <w:bottom w:val="none" w:sz="0" w:space="0" w:color="auto"/>
        <w:right w:val="none" w:sz="0" w:space="0" w:color="auto"/>
      </w:divBdr>
    </w:div>
    <w:div w:id="1034774779">
      <w:bodyDiv w:val="1"/>
      <w:marLeft w:val="0"/>
      <w:marRight w:val="0"/>
      <w:marTop w:val="0"/>
      <w:marBottom w:val="0"/>
      <w:divBdr>
        <w:top w:val="none" w:sz="0" w:space="0" w:color="auto"/>
        <w:left w:val="none" w:sz="0" w:space="0" w:color="auto"/>
        <w:bottom w:val="none" w:sz="0" w:space="0" w:color="auto"/>
        <w:right w:val="none" w:sz="0" w:space="0" w:color="auto"/>
      </w:divBdr>
    </w:div>
    <w:div w:id="1075205096">
      <w:bodyDiv w:val="1"/>
      <w:marLeft w:val="0"/>
      <w:marRight w:val="0"/>
      <w:marTop w:val="0"/>
      <w:marBottom w:val="0"/>
      <w:divBdr>
        <w:top w:val="none" w:sz="0" w:space="0" w:color="auto"/>
        <w:left w:val="none" w:sz="0" w:space="0" w:color="auto"/>
        <w:bottom w:val="none" w:sz="0" w:space="0" w:color="auto"/>
        <w:right w:val="none" w:sz="0" w:space="0" w:color="auto"/>
      </w:divBdr>
    </w:div>
    <w:div w:id="1100837074">
      <w:bodyDiv w:val="1"/>
      <w:marLeft w:val="0"/>
      <w:marRight w:val="0"/>
      <w:marTop w:val="0"/>
      <w:marBottom w:val="0"/>
      <w:divBdr>
        <w:top w:val="none" w:sz="0" w:space="0" w:color="auto"/>
        <w:left w:val="none" w:sz="0" w:space="0" w:color="auto"/>
        <w:bottom w:val="none" w:sz="0" w:space="0" w:color="auto"/>
        <w:right w:val="none" w:sz="0" w:space="0" w:color="auto"/>
      </w:divBdr>
      <w:divsChild>
        <w:div w:id="8607276">
          <w:marLeft w:val="0"/>
          <w:marRight w:val="0"/>
          <w:marTop w:val="0"/>
          <w:marBottom w:val="0"/>
          <w:divBdr>
            <w:top w:val="none" w:sz="0" w:space="0" w:color="auto"/>
            <w:left w:val="none" w:sz="0" w:space="0" w:color="auto"/>
            <w:bottom w:val="none" w:sz="0" w:space="0" w:color="auto"/>
            <w:right w:val="none" w:sz="0" w:space="0" w:color="auto"/>
          </w:divBdr>
        </w:div>
        <w:div w:id="51394363">
          <w:marLeft w:val="0"/>
          <w:marRight w:val="0"/>
          <w:marTop w:val="0"/>
          <w:marBottom w:val="0"/>
          <w:divBdr>
            <w:top w:val="none" w:sz="0" w:space="0" w:color="auto"/>
            <w:left w:val="none" w:sz="0" w:space="0" w:color="auto"/>
            <w:bottom w:val="none" w:sz="0" w:space="0" w:color="auto"/>
            <w:right w:val="none" w:sz="0" w:space="0" w:color="auto"/>
          </w:divBdr>
        </w:div>
        <w:div w:id="88351555">
          <w:marLeft w:val="0"/>
          <w:marRight w:val="0"/>
          <w:marTop w:val="0"/>
          <w:marBottom w:val="0"/>
          <w:divBdr>
            <w:top w:val="none" w:sz="0" w:space="0" w:color="auto"/>
            <w:left w:val="none" w:sz="0" w:space="0" w:color="auto"/>
            <w:bottom w:val="none" w:sz="0" w:space="0" w:color="auto"/>
            <w:right w:val="none" w:sz="0" w:space="0" w:color="auto"/>
          </w:divBdr>
        </w:div>
        <w:div w:id="159659677">
          <w:marLeft w:val="0"/>
          <w:marRight w:val="0"/>
          <w:marTop w:val="0"/>
          <w:marBottom w:val="0"/>
          <w:divBdr>
            <w:top w:val="none" w:sz="0" w:space="0" w:color="auto"/>
            <w:left w:val="none" w:sz="0" w:space="0" w:color="auto"/>
            <w:bottom w:val="none" w:sz="0" w:space="0" w:color="auto"/>
            <w:right w:val="none" w:sz="0" w:space="0" w:color="auto"/>
          </w:divBdr>
        </w:div>
        <w:div w:id="651373007">
          <w:marLeft w:val="0"/>
          <w:marRight w:val="0"/>
          <w:marTop w:val="0"/>
          <w:marBottom w:val="0"/>
          <w:divBdr>
            <w:top w:val="none" w:sz="0" w:space="0" w:color="auto"/>
            <w:left w:val="none" w:sz="0" w:space="0" w:color="auto"/>
            <w:bottom w:val="none" w:sz="0" w:space="0" w:color="auto"/>
            <w:right w:val="none" w:sz="0" w:space="0" w:color="auto"/>
          </w:divBdr>
        </w:div>
        <w:div w:id="716316243">
          <w:marLeft w:val="0"/>
          <w:marRight w:val="0"/>
          <w:marTop w:val="0"/>
          <w:marBottom w:val="0"/>
          <w:divBdr>
            <w:top w:val="none" w:sz="0" w:space="0" w:color="auto"/>
            <w:left w:val="none" w:sz="0" w:space="0" w:color="auto"/>
            <w:bottom w:val="none" w:sz="0" w:space="0" w:color="auto"/>
            <w:right w:val="none" w:sz="0" w:space="0" w:color="auto"/>
          </w:divBdr>
        </w:div>
        <w:div w:id="1022823815">
          <w:marLeft w:val="0"/>
          <w:marRight w:val="0"/>
          <w:marTop w:val="0"/>
          <w:marBottom w:val="0"/>
          <w:divBdr>
            <w:top w:val="none" w:sz="0" w:space="0" w:color="auto"/>
            <w:left w:val="none" w:sz="0" w:space="0" w:color="auto"/>
            <w:bottom w:val="none" w:sz="0" w:space="0" w:color="auto"/>
            <w:right w:val="none" w:sz="0" w:space="0" w:color="auto"/>
          </w:divBdr>
        </w:div>
        <w:div w:id="1039353672">
          <w:marLeft w:val="0"/>
          <w:marRight w:val="0"/>
          <w:marTop w:val="0"/>
          <w:marBottom w:val="0"/>
          <w:divBdr>
            <w:top w:val="none" w:sz="0" w:space="0" w:color="auto"/>
            <w:left w:val="none" w:sz="0" w:space="0" w:color="auto"/>
            <w:bottom w:val="none" w:sz="0" w:space="0" w:color="auto"/>
            <w:right w:val="none" w:sz="0" w:space="0" w:color="auto"/>
          </w:divBdr>
        </w:div>
        <w:div w:id="1053428032">
          <w:marLeft w:val="0"/>
          <w:marRight w:val="0"/>
          <w:marTop w:val="0"/>
          <w:marBottom w:val="0"/>
          <w:divBdr>
            <w:top w:val="none" w:sz="0" w:space="0" w:color="auto"/>
            <w:left w:val="none" w:sz="0" w:space="0" w:color="auto"/>
            <w:bottom w:val="none" w:sz="0" w:space="0" w:color="auto"/>
            <w:right w:val="none" w:sz="0" w:space="0" w:color="auto"/>
          </w:divBdr>
        </w:div>
        <w:div w:id="1151949386">
          <w:marLeft w:val="0"/>
          <w:marRight w:val="0"/>
          <w:marTop w:val="0"/>
          <w:marBottom w:val="0"/>
          <w:divBdr>
            <w:top w:val="none" w:sz="0" w:space="0" w:color="auto"/>
            <w:left w:val="none" w:sz="0" w:space="0" w:color="auto"/>
            <w:bottom w:val="none" w:sz="0" w:space="0" w:color="auto"/>
            <w:right w:val="none" w:sz="0" w:space="0" w:color="auto"/>
          </w:divBdr>
        </w:div>
        <w:div w:id="1352679231">
          <w:marLeft w:val="0"/>
          <w:marRight w:val="0"/>
          <w:marTop w:val="0"/>
          <w:marBottom w:val="0"/>
          <w:divBdr>
            <w:top w:val="none" w:sz="0" w:space="0" w:color="auto"/>
            <w:left w:val="none" w:sz="0" w:space="0" w:color="auto"/>
            <w:bottom w:val="none" w:sz="0" w:space="0" w:color="auto"/>
            <w:right w:val="none" w:sz="0" w:space="0" w:color="auto"/>
          </w:divBdr>
        </w:div>
        <w:div w:id="1479421490">
          <w:marLeft w:val="0"/>
          <w:marRight w:val="0"/>
          <w:marTop w:val="0"/>
          <w:marBottom w:val="0"/>
          <w:divBdr>
            <w:top w:val="none" w:sz="0" w:space="0" w:color="auto"/>
            <w:left w:val="none" w:sz="0" w:space="0" w:color="auto"/>
            <w:bottom w:val="none" w:sz="0" w:space="0" w:color="auto"/>
            <w:right w:val="none" w:sz="0" w:space="0" w:color="auto"/>
          </w:divBdr>
        </w:div>
        <w:div w:id="1512179360">
          <w:marLeft w:val="0"/>
          <w:marRight w:val="0"/>
          <w:marTop w:val="0"/>
          <w:marBottom w:val="0"/>
          <w:divBdr>
            <w:top w:val="none" w:sz="0" w:space="0" w:color="auto"/>
            <w:left w:val="none" w:sz="0" w:space="0" w:color="auto"/>
            <w:bottom w:val="none" w:sz="0" w:space="0" w:color="auto"/>
            <w:right w:val="none" w:sz="0" w:space="0" w:color="auto"/>
          </w:divBdr>
        </w:div>
        <w:div w:id="1720275471">
          <w:marLeft w:val="0"/>
          <w:marRight w:val="0"/>
          <w:marTop w:val="0"/>
          <w:marBottom w:val="0"/>
          <w:divBdr>
            <w:top w:val="none" w:sz="0" w:space="0" w:color="auto"/>
            <w:left w:val="none" w:sz="0" w:space="0" w:color="auto"/>
            <w:bottom w:val="none" w:sz="0" w:space="0" w:color="auto"/>
            <w:right w:val="none" w:sz="0" w:space="0" w:color="auto"/>
          </w:divBdr>
        </w:div>
        <w:div w:id="1802846518">
          <w:marLeft w:val="0"/>
          <w:marRight w:val="0"/>
          <w:marTop w:val="0"/>
          <w:marBottom w:val="0"/>
          <w:divBdr>
            <w:top w:val="none" w:sz="0" w:space="0" w:color="auto"/>
            <w:left w:val="none" w:sz="0" w:space="0" w:color="auto"/>
            <w:bottom w:val="none" w:sz="0" w:space="0" w:color="auto"/>
            <w:right w:val="none" w:sz="0" w:space="0" w:color="auto"/>
          </w:divBdr>
        </w:div>
        <w:div w:id="1899974650">
          <w:marLeft w:val="0"/>
          <w:marRight w:val="0"/>
          <w:marTop w:val="0"/>
          <w:marBottom w:val="0"/>
          <w:divBdr>
            <w:top w:val="none" w:sz="0" w:space="0" w:color="auto"/>
            <w:left w:val="none" w:sz="0" w:space="0" w:color="auto"/>
            <w:bottom w:val="none" w:sz="0" w:space="0" w:color="auto"/>
            <w:right w:val="none" w:sz="0" w:space="0" w:color="auto"/>
          </w:divBdr>
        </w:div>
        <w:div w:id="2047945664">
          <w:marLeft w:val="0"/>
          <w:marRight w:val="0"/>
          <w:marTop w:val="0"/>
          <w:marBottom w:val="0"/>
          <w:divBdr>
            <w:top w:val="none" w:sz="0" w:space="0" w:color="auto"/>
            <w:left w:val="none" w:sz="0" w:space="0" w:color="auto"/>
            <w:bottom w:val="none" w:sz="0" w:space="0" w:color="auto"/>
            <w:right w:val="none" w:sz="0" w:space="0" w:color="auto"/>
          </w:divBdr>
        </w:div>
        <w:div w:id="2090033543">
          <w:marLeft w:val="0"/>
          <w:marRight w:val="0"/>
          <w:marTop w:val="0"/>
          <w:marBottom w:val="0"/>
          <w:divBdr>
            <w:top w:val="none" w:sz="0" w:space="0" w:color="auto"/>
            <w:left w:val="none" w:sz="0" w:space="0" w:color="auto"/>
            <w:bottom w:val="none" w:sz="0" w:space="0" w:color="auto"/>
            <w:right w:val="none" w:sz="0" w:space="0" w:color="auto"/>
          </w:divBdr>
        </w:div>
      </w:divsChild>
    </w:div>
    <w:div w:id="1110201840">
      <w:bodyDiv w:val="1"/>
      <w:marLeft w:val="0"/>
      <w:marRight w:val="0"/>
      <w:marTop w:val="0"/>
      <w:marBottom w:val="0"/>
      <w:divBdr>
        <w:top w:val="none" w:sz="0" w:space="0" w:color="auto"/>
        <w:left w:val="none" w:sz="0" w:space="0" w:color="auto"/>
        <w:bottom w:val="none" w:sz="0" w:space="0" w:color="auto"/>
        <w:right w:val="none" w:sz="0" w:space="0" w:color="auto"/>
      </w:divBdr>
      <w:divsChild>
        <w:div w:id="1862621692">
          <w:marLeft w:val="0"/>
          <w:marRight w:val="0"/>
          <w:marTop w:val="0"/>
          <w:marBottom w:val="0"/>
          <w:divBdr>
            <w:top w:val="none" w:sz="0" w:space="0" w:color="auto"/>
            <w:left w:val="none" w:sz="0" w:space="0" w:color="auto"/>
            <w:bottom w:val="none" w:sz="0" w:space="0" w:color="auto"/>
            <w:right w:val="none" w:sz="0" w:space="0" w:color="auto"/>
          </w:divBdr>
        </w:div>
      </w:divsChild>
    </w:div>
    <w:div w:id="1124470488">
      <w:bodyDiv w:val="1"/>
      <w:marLeft w:val="0"/>
      <w:marRight w:val="0"/>
      <w:marTop w:val="0"/>
      <w:marBottom w:val="0"/>
      <w:divBdr>
        <w:top w:val="none" w:sz="0" w:space="0" w:color="auto"/>
        <w:left w:val="none" w:sz="0" w:space="0" w:color="auto"/>
        <w:bottom w:val="none" w:sz="0" w:space="0" w:color="auto"/>
        <w:right w:val="none" w:sz="0" w:space="0" w:color="auto"/>
      </w:divBdr>
    </w:div>
    <w:div w:id="1137408558">
      <w:bodyDiv w:val="1"/>
      <w:marLeft w:val="0"/>
      <w:marRight w:val="0"/>
      <w:marTop w:val="0"/>
      <w:marBottom w:val="0"/>
      <w:divBdr>
        <w:top w:val="none" w:sz="0" w:space="0" w:color="auto"/>
        <w:left w:val="none" w:sz="0" w:space="0" w:color="auto"/>
        <w:bottom w:val="none" w:sz="0" w:space="0" w:color="auto"/>
        <w:right w:val="none" w:sz="0" w:space="0" w:color="auto"/>
      </w:divBdr>
    </w:div>
    <w:div w:id="1140423882">
      <w:bodyDiv w:val="1"/>
      <w:marLeft w:val="0"/>
      <w:marRight w:val="0"/>
      <w:marTop w:val="0"/>
      <w:marBottom w:val="0"/>
      <w:divBdr>
        <w:top w:val="none" w:sz="0" w:space="0" w:color="auto"/>
        <w:left w:val="none" w:sz="0" w:space="0" w:color="auto"/>
        <w:bottom w:val="none" w:sz="0" w:space="0" w:color="auto"/>
        <w:right w:val="none" w:sz="0" w:space="0" w:color="auto"/>
      </w:divBdr>
    </w:div>
    <w:div w:id="1158887661">
      <w:bodyDiv w:val="1"/>
      <w:marLeft w:val="0"/>
      <w:marRight w:val="0"/>
      <w:marTop w:val="0"/>
      <w:marBottom w:val="0"/>
      <w:divBdr>
        <w:top w:val="none" w:sz="0" w:space="0" w:color="auto"/>
        <w:left w:val="none" w:sz="0" w:space="0" w:color="auto"/>
        <w:bottom w:val="none" w:sz="0" w:space="0" w:color="auto"/>
        <w:right w:val="none" w:sz="0" w:space="0" w:color="auto"/>
      </w:divBdr>
      <w:divsChild>
        <w:div w:id="1595279222">
          <w:marLeft w:val="0"/>
          <w:marRight w:val="0"/>
          <w:marTop w:val="0"/>
          <w:marBottom w:val="0"/>
          <w:divBdr>
            <w:top w:val="none" w:sz="0" w:space="0" w:color="auto"/>
            <w:left w:val="none" w:sz="0" w:space="0" w:color="auto"/>
            <w:bottom w:val="none" w:sz="0" w:space="0" w:color="auto"/>
            <w:right w:val="none" w:sz="0" w:space="0" w:color="auto"/>
          </w:divBdr>
        </w:div>
      </w:divsChild>
    </w:div>
    <w:div w:id="1176379637">
      <w:bodyDiv w:val="1"/>
      <w:marLeft w:val="0"/>
      <w:marRight w:val="0"/>
      <w:marTop w:val="0"/>
      <w:marBottom w:val="0"/>
      <w:divBdr>
        <w:top w:val="none" w:sz="0" w:space="0" w:color="auto"/>
        <w:left w:val="none" w:sz="0" w:space="0" w:color="auto"/>
        <w:bottom w:val="none" w:sz="0" w:space="0" w:color="auto"/>
        <w:right w:val="none" w:sz="0" w:space="0" w:color="auto"/>
      </w:divBdr>
      <w:divsChild>
        <w:div w:id="246310860">
          <w:marLeft w:val="0"/>
          <w:marRight w:val="0"/>
          <w:marTop w:val="0"/>
          <w:marBottom w:val="0"/>
          <w:divBdr>
            <w:top w:val="none" w:sz="0" w:space="0" w:color="auto"/>
            <w:left w:val="none" w:sz="0" w:space="0" w:color="auto"/>
            <w:bottom w:val="none" w:sz="0" w:space="0" w:color="auto"/>
            <w:right w:val="none" w:sz="0" w:space="0" w:color="auto"/>
          </w:divBdr>
        </w:div>
        <w:div w:id="261843399">
          <w:marLeft w:val="0"/>
          <w:marRight w:val="0"/>
          <w:marTop w:val="0"/>
          <w:marBottom w:val="0"/>
          <w:divBdr>
            <w:top w:val="none" w:sz="0" w:space="0" w:color="auto"/>
            <w:left w:val="none" w:sz="0" w:space="0" w:color="auto"/>
            <w:bottom w:val="none" w:sz="0" w:space="0" w:color="auto"/>
            <w:right w:val="none" w:sz="0" w:space="0" w:color="auto"/>
          </w:divBdr>
        </w:div>
        <w:div w:id="415438785">
          <w:marLeft w:val="0"/>
          <w:marRight w:val="0"/>
          <w:marTop w:val="0"/>
          <w:marBottom w:val="0"/>
          <w:divBdr>
            <w:top w:val="none" w:sz="0" w:space="0" w:color="auto"/>
            <w:left w:val="none" w:sz="0" w:space="0" w:color="auto"/>
            <w:bottom w:val="none" w:sz="0" w:space="0" w:color="auto"/>
            <w:right w:val="none" w:sz="0" w:space="0" w:color="auto"/>
          </w:divBdr>
        </w:div>
        <w:div w:id="927157958">
          <w:marLeft w:val="0"/>
          <w:marRight w:val="0"/>
          <w:marTop w:val="0"/>
          <w:marBottom w:val="0"/>
          <w:divBdr>
            <w:top w:val="none" w:sz="0" w:space="0" w:color="auto"/>
            <w:left w:val="none" w:sz="0" w:space="0" w:color="auto"/>
            <w:bottom w:val="none" w:sz="0" w:space="0" w:color="auto"/>
            <w:right w:val="none" w:sz="0" w:space="0" w:color="auto"/>
          </w:divBdr>
        </w:div>
        <w:div w:id="1009604594">
          <w:marLeft w:val="0"/>
          <w:marRight w:val="0"/>
          <w:marTop w:val="0"/>
          <w:marBottom w:val="0"/>
          <w:divBdr>
            <w:top w:val="none" w:sz="0" w:space="0" w:color="auto"/>
            <w:left w:val="none" w:sz="0" w:space="0" w:color="auto"/>
            <w:bottom w:val="none" w:sz="0" w:space="0" w:color="auto"/>
            <w:right w:val="none" w:sz="0" w:space="0" w:color="auto"/>
          </w:divBdr>
        </w:div>
      </w:divsChild>
    </w:div>
    <w:div w:id="1179468829">
      <w:bodyDiv w:val="1"/>
      <w:marLeft w:val="0"/>
      <w:marRight w:val="0"/>
      <w:marTop w:val="0"/>
      <w:marBottom w:val="0"/>
      <w:divBdr>
        <w:top w:val="none" w:sz="0" w:space="0" w:color="auto"/>
        <w:left w:val="none" w:sz="0" w:space="0" w:color="auto"/>
        <w:bottom w:val="none" w:sz="0" w:space="0" w:color="auto"/>
        <w:right w:val="none" w:sz="0" w:space="0" w:color="auto"/>
      </w:divBdr>
    </w:div>
    <w:div w:id="1200508973">
      <w:bodyDiv w:val="1"/>
      <w:marLeft w:val="0"/>
      <w:marRight w:val="0"/>
      <w:marTop w:val="0"/>
      <w:marBottom w:val="0"/>
      <w:divBdr>
        <w:top w:val="none" w:sz="0" w:space="0" w:color="auto"/>
        <w:left w:val="none" w:sz="0" w:space="0" w:color="auto"/>
        <w:bottom w:val="none" w:sz="0" w:space="0" w:color="auto"/>
        <w:right w:val="none" w:sz="0" w:space="0" w:color="auto"/>
      </w:divBdr>
      <w:divsChild>
        <w:div w:id="1833568171">
          <w:marLeft w:val="0"/>
          <w:marRight w:val="0"/>
          <w:marTop w:val="0"/>
          <w:marBottom w:val="0"/>
          <w:divBdr>
            <w:top w:val="none" w:sz="0" w:space="0" w:color="auto"/>
            <w:left w:val="none" w:sz="0" w:space="0" w:color="auto"/>
            <w:bottom w:val="none" w:sz="0" w:space="0" w:color="auto"/>
            <w:right w:val="none" w:sz="0" w:space="0" w:color="auto"/>
          </w:divBdr>
        </w:div>
      </w:divsChild>
    </w:div>
    <w:div w:id="1202933459">
      <w:bodyDiv w:val="1"/>
      <w:marLeft w:val="0"/>
      <w:marRight w:val="0"/>
      <w:marTop w:val="0"/>
      <w:marBottom w:val="0"/>
      <w:divBdr>
        <w:top w:val="none" w:sz="0" w:space="0" w:color="auto"/>
        <w:left w:val="none" w:sz="0" w:space="0" w:color="auto"/>
        <w:bottom w:val="none" w:sz="0" w:space="0" w:color="auto"/>
        <w:right w:val="none" w:sz="0" w:space="0" w:color="auto"/>
      </w:divBdr>
    </w:div>
    <w:div w:id="1225221066">
      <w:bodyDiv w:val="1"/>
      <w:marLeft w:val="0"/>
      <w:marRight w:val="0"/>
      <w:marTop w:val="0"/>
      <w:marBottom w:val="0"/>
      <w:divBdr>
        <w:top w:val="none" w:sz="0" w:space="0" w:color="auto"/>
        <w:left w:val="none" w:sz="0" w:space="0" w:color="auto"/>
        <w:bottom w:val="none" w:sz="0" w:space="0" w:color="auto"/>
        <w:right w:val="none" w:sz="0" w:space="0" w:color="auto"/>
      </w:divBdr>
      <w:divsChild>
        <w:div w:id="18170523">
          <w:marLeft w:val="0"/>
          <w:marRight w:val="0"/>
          <w:marTop w:val="0"/>
          <w:marBottom w:val="0"/>
          <w:divBdr>
            <w:top w:val="none" w:sz="0" w:space="0" w:color="auto"/>
            <w:left w:val="none" w:sz="0" w:space="0" w:color="auto"/>
            <w:bottom w:val="none" w:sz="0" w:space="0" w:color="auto"/>
            <w:right w:val="none" w:sz="0" w:space="0" w:color="auto"/>
          </w:divBdr>
        </w:div>
        <w:div w:id="315955958">
          <w:marLeft w:val="0"/>
          <w:marRight w:val="0"/>
          <w:marTop w:val="0"/>
          <w:marBottom w:val="0"/>
          <w:divBdr>
            <w:top w:val="none" w:sz="0" w:space="0" w:color="auto"/>
            <w:left w:val="none" w:sz="0" w:space="0" w:color="auto"/>
            <w:bottom w:val="none" w:sz="0" w:space="0" w:color="auto"/>
            <w:right w:val="none" w:sz="0" w:space="0" w:color="auto"/>
          </w:divBdr>
        </w:div>
        <w:div w:id="495151278">
          <w:marLeft w:val="0"/>
          <w:marRight w:val="0"/>
          <w:marTop w:val="0"/>
          <w:marBottom w:val="0"/>
          <w:divBdr>
            <w:top w:val="none" w:sz="0" w:space="0" w:color="auto"/>
            <w:left w:val="none" w:sz="0" w:space="0" w:color="auto"/>
            <w:bottom w:val="none" w:sz="0" w:space="0" w:color="auto"/>
            <w:right w:val="none" w:sz="0" w:space="0" w:color="auto"/>
          </w:divBdr>
        </w:div>
        <w:div w:id="594442087">
          <w:marLeft w:val="0"/>
          <w:marRight w:val="0"/>
          <w:marTop w:val="0"/>
          <w:marBottom w:val="0"/>
          <w:divBdr>
            <w:top w:val="none" w:sz="0" w:space="0" w:color="auto"/>
            <w:left w:val="none" w:sz="0" w:space="0" w:color="auto"/>
            <w:bottom w:val="none" w:sz="0" w:space="0" w:color="auto"/>
            <w:right w:val="none" w:sz="0" w:space="0" w:color="auto"/>
          </w:divBdr>
        </w:div>
        <w:div w:id="724374822">
          <w:marLeft w:val="0"/>
          <w:marRight w:val="0"/>
          <w:marTop w:val="0"/>
          <w:marBottom w:val="0"/>
          <w:divBdr>
            <w:top w:val="none" w:sz="0" w:space="0" w:color="auto"/>
            <w:left w:val="none" w:sz="0" w:space="0" w:color="auto"/>
            <w:bottom w:val="none" w:sz="0" w:space="0" w:color="auto"/>
            <w:right w:val="none" w:sz="0" w:space="0" w:color="auto"/>
          </w:divBdr>
        </w:div>
        <w:div w:id="930241355">
          <w:marLeft w:val="0"/>
          <w:marRight w:val="0"/>
          <w:marTop w:val="0"/>
          <w:marBottom w:val="0"/>
          <w:divBdr>
            <w:top w:val="none" w:sz="0" w:space="0" w:color="auto"/>
            <w:left w:val="none" w:sz="0" w:space="0" w:color="auto"/>
            <w:bottom w:val="none" w:sz="0" w:space="0" w:color="auto"/>
            <w:right w:val="none" w:sz="0" w:space="0" w:color="auto"/>
          </w:divBdr>
        </w:div>
        <w:div w:id="1212620900">
          <w:marLeft w:val="0"/>
          <w:marRight w:val="0"/>
          <w:marTop w:val="0"/>
          <w:marBottom w:val="0"/>
          <w:divBdr>
            <w:top w:val="none" w:sz="0" w:space="0" w:color="auto"/>
            <w:left w:val="none" w:sz="0" w:space="0" w:color="auto"/>
            <w:bottom w:val="none" w:sz="0" w:space="0" w:color="auto"/>
            <w:right w:val="none" w:sz="0" w:space="0" w:color="auto"/>
          </w:divBdr>
        </w:div>
        <w:div w:id="1404134338">
          <w:marLeft w:val="0"/>
          <w:marRight w:val="0"/>
          <w:marTop w:val="0"/>
          <w:marBottom w:val="0"/>
          <w:divBdr>
            <w:top w:val="none" w:sz="0" w:space="0" w:color="auto"/>
            <w:left w:val="none" w:sz="0" w:space="0" w:color="auto"/>
            <w:bottom w:val="none" w:sz="0" w:space="0" w:color="auto"/>
            <w:right w:val="none" w:sz="0" w:space="0" w:color="auto"/>
          </w:divBdr>
        </w:div>
        <w:div w:id="1410228430">
          <w:marLeft w:val="0"/>
          <w:marRight w:val="0"/>
          <w:marTop w:val="0"/>
          <w:marBottom w:val="0"/>
          <w:divBdr>
            <w:top w:val="none" w:sz="0" w:space="0" w:color="auto"/>
            <w:left w:val="none" w:sz="0" w:space="0" w:color="auto"/>
            <w:bottom w:val="none" w:sz="0" w:space="0" w:color="auto"/>
            <w:right w:val="none" w:sz="0" w:space="0" w:color="auto"/>
          </w:divBdr>
        </w:div>
        <w:div w:id="1437406346">
          <w:marLeft w:val="0"/>
          <w:marRight w:val="0"/>
          <w:marTop w:val="0"/>
          <w:marBottom w:val="0"/>
          <w:divBdr>
            <w:top w:val="none" w:sz="0" w:space="0" w:color="auto"/>
            <w:left w:val="none" w:sz="0" w:space="0" w:color="auto"/>
            <w:bottom w:val="none" w:sz="0" w:space="0" w:color="auto"/>
            <w:right w:val="none" w:sz="0" w:space="0" w:color="auto"/>
          </w:divBdr>
        </w:div>
        <w:div w:id="1522746909">
          <w:marLeft w:val="0"/>
          <w:marRight w:val="0"/>
          <w:marTop w:val="0"/>
          <w:marBottom w:val="0"/>
          <w:divBdr>
            <w:top w:val="none" w:sz="0" w:space="0" w:color="auto"/>
            <w:left w:val="none" w:sz="0" w:space="0" w:color="auto"/>
            <w:bottom w:val="none" w:sz="0" w:space="0" w:color="auto"/>
            <w:right w:val="none" w:sz="0" w:space="0" w:color="auto"/>
          </w:divBdr>
        </w:div>
        <w:div w:id="1546410301">
          <w:marLeft w:val="0"/>
          <w:marRight w:val="0"/>
          <w:marTop w:val="0"/>
          <w:marBottom w:val="0"/>
          <w:divBdr>
            <w:top w:val="none" w:sz="0" w:space="0" w:color="auto"/>
            <w:left w:val="none" w:sz="0" w:space="0" w:color="auto"/>
            <w:bottom w:val="none" w:sz="0" w:space="0" w:color="auto"/>
            <w:right w:val="none" w:sz="0" w:space="0" w:color="auto"/>
          </w:divBdr>
        </w:div>
        <w:div w:id="1568304709">
          <w:marLeft w:val="0"/>
          <w:marRight w:val="0"/>
          <w:marTop w:val="0"/>
          <w:marBottom w:val="0"/>
          <w:divBdr>
            <w:top w:val="none" w:sz="0" w:space="0" w:color="auto"/>
            <w:left w:val="none" w:sz="0" w:space="0" w:color="auto"/>
            <w:bottom w:val="none" w:sz="0" w:space="0" w:color="auto"/>
            <w:right w:val="none" w:sz="0" w:space="0" w:color="auto"/>
          </w:divBdr>
        </w:div>
        <w:div w:id="1686205447">
          <w:marLeft w:val="0"/>
          <w:marRight w:val="0"/>
          <w:marTop w:val="0"/>
          <w:marBottom w:val="0"/>
          <w:divBdr>
            <w:top w:val="none" w:sz="0" w:space="0" w:color="auto"/>
            <w:left w:val="none" w:sz="0" w:space="0" w:color="auto"/>
            <w:bottom w:val="none" w:sz="0" w:space="0" w:color="auto"/>
            <w:right w:val="none" w:sz="0" w:space="0" w:color="auto"/>
          </w:divBdr>
        </w:div>
        <w:div w:id="1693989674">
          <w:marLeft w:val="0"/>
          <w:marRight w:val="0"/>
          <w:marTop w:val="0"/>
          <w:marBottom w:val="0"/>
          <w:divBdr>
            <w:top w:val="none" w:sz="0" w:space="0" w:color="auto"/>
            <w:left w:val="none" w:sz="0" w:space="0" w:color="auto"/>
            <w:bottom w:val="none" w:sz="0" w:space="0" w:color="auto"/>
            <w:right w:val="none" w:sz="0" w:space="0" w:color="auto"/>
          </w:divBdr>
        </w:div>
        <w:div w:id="1695690598">
          <w:marLeft w:val="0"/>
          <w:marRight w:val="0"/>
          <w:marTop w:val="0"/>
          <w:marBottom w:val="0"/>
          <w:divBdr>
            <w:top w:val="none" w:sz="0" w:space="0" w:color="auto"/>
            <w:left w:val="none" w:sz="0" w:space="0" w:color="auto"/>
            <w:bottom w:val="none" w:sz="0" w:space="0" w:color="auto"/>
            <w:right w:val="none" w:sz="0" w:space="0" w:color="auto"/>
          </w:divBdr>
        </w:div>
        <w:div w:id="1859539838">
          <w:marLeft w:val="0"/>
          <w:marRight w:val="0"/>
          <w:marTop w:val="0"/>
          <w:marBottom w:val="0"/>
          <w:divBdr>
            <w:top w:val="none" w:sz="0" w:space="0" w:color="auto"/>
            <w:left w:val="none" w:sz="0" w:space="0" w:color="auto"/>
            <w:bottom w:val="none" w:sz="0" w:space="0" w:color="auto"/>
            <w:right w:val="none" w:sz="0" w:space="0" w:color="auto"/>
          </w:divBdr>
        </w:div>
        <w:div w:id="2009362335">
          <w:marLeft w:val="0"/>
          <w:marRight w:val="0"/>
          <w:marTop w:val="0"/>
          <w:marBottom w:val="0"/>
          <w:divBdr>
            <w:top w:val="none" w:sz="0" w:space="0" w:color="auto"/>
            <w:left w:val="none" w:sz="0" w:space="0" w:color="auto"/>
            <w:bottom w:val="none" w:sz="0" w:space="0" w:color="auto"/>
            <w:right w:val="none" w:sz="0" w:space="0" w:color="auto"/>
          </w:divBdr>
        </w:div>
      </w:divsChild>
    </w:div>
    <w:div w:id="1226183401">
      <w:bodyDiv w:val="1"/>
      <w:marLeft w:val="0"/>
      <w:marRight w:val="0"/>
      <w:marTop w:val="0"/>
      <w:marBottom w:val="0"/>
      <w:divBdr>
        <w:top w:val="none" w:sz="0" w:space="0" w:color="auto"/>
        <w:left w:val="none" w:sz="0" w:space="0" w:color="auto"/>
        <w:bottom w:val="none" w:sz="0" w:space="0" w:color="auto"/>
        <w:right w:val="none" w:sz="0" w:space="0" w:color="auto"/>
      </w:divBdr>
    </w:div>
    <w:div w:id="1236280520">
      <w:bodyDiv w:val="1"/>
      <w:marLeft w:val="0"/>
      <w:marRight w:val="0"/>
      <w:marTop w:val="0"/>
      <w:marBottom w:val="0"/>
      <w:divBdr>
        <w:top w:val="none" w:sz="0" w:space="0" w:color="auto"/>
        <w:left w:val="none" w:sz="0" w:space="0" w:color="auto"/>
        <w:bottom w:val="none" w:sz="0" w:space="0" w:color="auto"/>
        <w:right w:val="none" w:sz="0" w:space="0" w:color="auto"/>
      </w:divBdr>
    </w:div>
    <w:div w:id="1239366680">
      <w:bodyDiv w:val="1"/>
      <w:marLeft w:val="0"/>
      <w:marRight w:val="0"/>
      <w:marTop w:val="0"/>
      <w:marBottom w:val="0"/>
      <w:divBdr>
        <w:top w:val="none" w:sz="0" w:space="0" w:color="auto"/>
        <w:left w:val="none" w:sz="0" w:space="0" w:color="auto"/>
        <w:bottom w:val="none" w:sz="0" w:space="0" w:color="auto"/>
        <w:right w:val="none" w:sz="0" w:space="0" w:color="auto"/>
      </w:divBdr>
    </w:div>
    <w:div w:id="1251767904">
      <w:bodyDiv w:val="1"/>
      <w:marLeft w:val="0"/>
      <w:marRight w:val="0"/>
      <w:marTop w:val="0"/>
      <w:marBottom w:val="0"/>
      <w:divBdr>
        <w:top w:val="none" w:sz="0" w:space="0" w:color="auto"/>
        <w:left w:val="none" w:sz="0" w:space="0" w:color="auto"/>
        <w:bottom w:val="none" w:sz="0" w:space="0" w:color="auto"/>
        <w:right w:val="none" w:sz="0" w:space="0" w:color="auto"/>
      </w:divBdr>
      <w:divsChild>
        <w:div w:id="599725924">
          <w:marLeft w:val="0"/>
          <w:marRight w:val="0"/>
          <w:marTop w:val="0"/>
          <w:marBottom w:val="0"/>
          <w:divBdr>
            <w:top w:val="none" w:sz="0" w:space="0" w:color="auto"/>
            <w:left w:val="none" w:sz="0" w:space="0" w:color="auto"/>
            <w:bottom w:val="none" w:sz="0" w:space="0" w:color="auto"/>
            <w:right w:val="none" w:sz="0" w:space="0" w:color="auto"/>
          </w:divBdr>
        </w:div>
        <w:div w:id="808520650">
          <w:marLeft w:val="0"/>
          <w:marRight w:val="0"/>
          <w:marTop w:val="0"/>
          <w:marBottom w:val="0"/>
          <w:divBdr>
            <w:top w:val="none" w:sz="0" w:space="0" w:color="auto"/>
            <w:left w:val="none" w:sz="0" w:space="0" w:color="auto"/>
            <w:bottom w:val="none" w:sz="0" w:space="0" w:color="auto"/>
            <w:right w:val="none" w:sz="0" w:space="0" w:color="auto"/>
          </w:divBdr>
        </w:div>
        <w:div w:id="939680644">
          <w:marLeft w:val="0"/>
          <w:marRight w:val="0"/>
          <w:marTop w:val="0"/>
          <w:marBottom w:val="0"/>
          <w:divBdr>
            <w:top w:val="none" w:sz="0" w:space="0" w:color="auto"/>
            <w:left w:val="none" w:sz="0" w:space="0" w:color="auto"/>
            <w:bottom w:val="none" w:sz="0" w:space="0" w:color="auto"/>
            <w:right w:val="none" w:sz="0" w:space="0" w:color="auto"/>
          </w:divBdr>
        </w:div>
        <w:div w:id="1306013652">
          <w:marLeft w:val="0"/>
          <w:marRight w:val="0"/>
          <w:marTop w:val="0"/>
          <w:marBottom w:val="0"/>
          <w:divBdr>
            <w:top w:val="none" w:sz="0" w:space="0" w:color="auto"/>
            <w:left w:val="none" w:sz="0" w:space="0" w:color="auto"/>
            <w:bottom w:val="none" w:sz="0" w:space="0" w:color="auto"/>
            <w:right w:val="none" w:sz="0" w:space="0" w:color="auto"/>
          </w:divBdr>
        </w:div>
        <w:div w:id="1310793231">
          <w:marLeft w:val="0"/>
          <w:marRight w:val="0"/>
          <w:marTop w:val="0"/>
          <w:marBottom w:val="0"/>
          <w:divBdr>
            <w:top w:val="none" w:sz="0" w:space="0" w:color="auto"/>
            <w:left w:val="none" w:sz="0" w:space="0" w:color="auto"/>
            <w:bottom w:val="none" w:sz="0" w:space="0" w:color="auto"/>
            <w:right w:val="none" w:sz="0" w:space="0" w:color="auto"/>
          </w:divBdr>
        </w:div>
        <w:div w:id="1314335945">
          <w:marLeft w:val="0"/>
          <w:marRight w:val="0"/>
          <w:marTop w:val="0"/>
          <w:marBottom w:val="0"/>
          <w:divBdr>
            <w:top w:val="none" w:sz="0" w:space="0" w:color="auto"/>
            <w:left w:val="none" w:sz="0" w:space="0" w:color="auto"/>
            <w:bottom w:val="none" w:sz="0" w:space="0" w:color="auto"/>
            <w:right w:val="none" w:sz="0" w:space="0" w:color="auto"/>
          </w:divBdr>
        </w:div>
        <w:div w:id="1473791870">
          <w:marLeft w:val="0"/>
          <w:marRight w:val="0"/>
          <w:marTop w:val="0"/>
          <w:marBottom w:val="0"/>
          <w:divBdr>
            <w:top w:val="none" w:sz="0" w:space="0" w:color="auto"/>
            <w:left w:val="none" w:sz="0" w:space="0" w:color="auto"/>
            <w:bottom w:val="none" w:sz="0" w:space="0" w:color="auto"/>
            <w:right w:val="none" w:sz="0" w:space="0" w:color="auto"/>
          </w:divBdr>
        </w:div>
        <w:div w:id="1548487353">
          <w:marLeft w:val="0"/>
          <w:marRight w:val="0"/>
          <w:marTop w:val="0"/>
          <w:marBottom w:val="0"/>
          <w:divBdr>
            <w:top w:val="none" w:sz="0" w:space="0" w:color="auto"/>
            <w:left w:val="none" w:sz="0" w:space="0" w:color="auto"/>
            <w:bottom w:val="none" w:sz="0" w:space="0" w:color="auto"/>
            <w:right w:val="none" w:sz="0" w:space="0" w:color="auto"/>
          </w:divBdr>
        </w:div>
        <w:div w:id="1776972723">
          <w:marLeft w:val="0"/>
          <w:marRight w:val="0"/>
          <w:marTop w:val="0"/>
          <w:marBottom w:val="0"/>
          <w:divBdr>
            <w:top w:val="none" w:sz="0" w:space="0" w:color="auto"/>
            <w:left w:val="none" w:sz="0" w:space="0" w:color="auto"/>
            <w:bottom w:val="none" w:sz="0" w:space="0" w:color="auto"/>
            <w:right w:val="none" w:sz="0" w:space="0" w:color="auto"/>
          </w:divBdr>
        </w:div>
        <w:div w:id="1885410273">
          <w:marLeft w:val="0"/>
          <w:marRight w:val="0"/>
          <w:marTop w:val="0"/>
          <w:marBottom w:val="0"/>
          <w:divBdr>
            <w:top w:val="none" w:sz="0" w:space="0" w:color="auto"/>
            <w:left w:val="none" w:sz="0" w:space="0" w:color="auto"/>
            <w:bottom w:val="none" w:sz="0" w:space="0" w:color="auto"/>
            <w:right w:val="none" w:sz="0" w:space="0" w:color="auto"/>
          </w:divBdr>
        </w:div>
      </w:divsChild>
    </w:div>
    <w:div w:id="1253319746">
      <w:bodyDiv w:val="1"/>
      <w:marLeft w:val="0"/>
      <w:marRight w:val="0"/>
      <w:marTop w:val="0"/>
      <w:marBottom w:val="0"/>
      <w:divBdr>
        <w:top w:val="none" w:sz="0" w:space="0" w:color="auto"/>
        <w:left w:val="none" w:sz="0" w:space="0" w:color="auto"/>
        <w:bottom w:val="none" w:sz="0" w:space="0" w:color="auto"/>
        <w:right w:val="none" w:sz="0" w:space="0" w:color="auto"/>
      </w:divBdr>
    </w:div>
    <w:div w:id="1262953414">
      <w:bodyDiv w:val="1"/>
      <w:marLeft w:val="0"/>
      <w:marRight w:val="0"/>
      <w:marTop w:val="0"/>
      <w:marBottom w:val="0"/>
      <w:divBdr>
        <w:top w:val="none" w:sz="0" w:space="0" w:color="auto"/>
        <w:left w:val="none" w:sz="0" w:space="0" w:color="auto"/>
        <w:bottom w:val="none" w:sz="0" w:space="0" w:color="auto"/>
        <w:right w:val="none" w:sz="0" w:space="0" w:color="auto"/>
      </w:divBdr>
    </w:div>
    <w:div w:id="1274366062">
      <w:bodyDiv w:val="1"/>
      <w:marLeft w:val="0"/>
      <w:marRight w:val="0"/>
      <w:marTop w:val="0"/>
      <w:marBottom w:val="0"/>
      <w:divBdr>
        <w:top w:val="none" w:sz="0" w:space="0" w:color="auto"/>
        <w:left w:val="none" w:sz="0" w:space="0" w:color="auto"/>
        <w:bottom w:val="none" w:sz="0" w:space="0" w:color="auto"/>
        <w:right w:val="none" w:sz="0" w:space="0" w:color="auto"/>
      </w:divBdr>
      <w:divsChild>
        <w:div w:id="292832363">
          <w:marLeft w:val="0"/>
          <w:marRight w:val="0"/>
          <w:marTop w:val="0"/>
          <w:marBottom w:val="0"/>
          <w:divBdr>
            <w:top w:val="none" w:sz="0" w:space="0" w:color="auto"/>
            <w:left w:val="none" w:sz="0" w:space="0" w:color="auto"/>
            <w:bottom w:val="none" w:sz="0" w:space="0" w:color="auto"/>
            <w:right w:val="none" w:sz="0" w:space="0" w:color="auto"/>
          </w:divBdr>
          <w:divsChild>
            <w:div w:id="1813712273">
              <w:marLeft w:val="0"/>
              <w:marRight w:val="0"/>
              <w:marTop w:val="0"/>
              <w:marBottom w:val="0"/>
              <w:divBdr>
                <w:top w:val="none" w:sz="0" w:space="0" w:color="auto"/>
                <w:left w:val="none" w:sz="0" w:space="0" w:color="auto"/>
                <w:bottom w:val="none" w:sz="0" w:space="0" w:color="auto"/>
                <w:right w:val="none" w:sz="0" w:space="0" w:color="auto"/>
              </w:divBdr>
            </w:div>
          </w:divsChild>
        </w:div>
        <w:div w:id="326254105">
          <w:marLeft w:val="0"/>
          <w:marRight w:val="0"/>
          <w:marTop w:val="0"/>
          <w:marBottom w:val="0"/>
          <w:divBdr>
            <w:top w:val="none" w:sz="0" w:space="0" w:color="auto"/>
            <w:left w:val="none" w:sz="0" w:space="0" w:color="auto"/>
            <w:bottom w:val="none" w:sz="0" w:space="0" w:color="auto"/>
            <w:right w:val="none" w:sz="0" w:space="0" w:color="auto"/>
          </w:divBdr>
          <w:divsChild>
            <w:div w:id="534543506">
              <w:marLeft w:val="0"/>
              <w:marRight w:val="0"/>
              <w:marTop w:val="0"/>
              <w:marBottom w:val="0"/>
              <w:divBdr>
                <w:top w:val="none" w:sz="0" w:space="0" w:color="auto"/>
                <w:left w:val="none" w:sz="0" w:space="0" w:color="auto"/>
                <w:bottom w:val="none" w:sz="0" w:space="0" w:color="auto"/>
                <w:right w:val="none" w:sz="0" w:space="0" w:color="auto"/>
              </w:divBdr>
            </w:div>
          </w:divsChild>
        </w:div>
        <w:div w:id="1170751282">
          <w:marLeft w:val="0"/>
          <w:marRight w:val="0"/>
          <w:marTop w:val="0"/>
          <w:marBottom w:val="0"/>
          <w:divBdr>
            <w:top w:val="none" w:sz="0" w:space="0" w:color="auto"/>
            <w:left w:val="none" w:sz="0" w:space="0" w:color="auto"/>
            <w:bottom w:val="none" w:sz="0" w:space="0" w:color="auto"/>
            <w:right w:val="none" w:sz="0" w:space="0" w:color="auto"/>
          </w:divBdr>
          <w:divsChild>
            <w:div w:id="1311180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81884862">
      <w:bodyDiv w:val="1"/>
      <w:marLeft w:val="0"/>
      <w:marRight w:val="0"/>
      <w:marTop w:val="0"/>
      <w:marBottom w:val="0"/>
      <w:divBdr>
        <w:top w:val="none" w:sz="0" w:space="0" w:color="auto"/>
        <w:left w:val="none" w:sz="0" w:space="0" w:color="auto"/>
        <w:bottom w:val="none" w:sz="0" w:space="0" w:color="auto"/>
        <w:right w:val="none" w:sz="0" w:space="0" w:color="auto"/>
      </w:divBdr>
      <w:divsChild>
        <w:div w:id="501361512">
          <w:marLeft w:val="0"/>
          <w:marRight w:val="0"/>
          <w:marTop w:val="0"/>
          <w:marBottom w:val="0"/>
          <w:divBdr>
            <w:top w:val="none" w:sz="0" w:space="0" w:color="auto"/>
            <w:left w:val="none" w:sz="0" w:space="0" w:color="auto"/>
            <w:bottom w:val="none" w:sz="0" w:space="0" w:color="auto"/>
            <w:right w:val="none" w:sz="0" w:space="0" w:color="auto"/>
          </w:divBdr>
        </w:div>
      </w:divsChild>
    </w:div>
    <w:div w:id="1286160916">
      <w:bodyDiv w:val="1"/>
      <w:marLeft w:val="0"/>
      <w:marRight w:val="0"/>
      <w:marTop w:val="0"/>
      <w:marBottom w:val="0"/>
      <w:divBdr>
        <w:top w:val="none" w:sz="0" w:space="0" w:color="auto"/>
        <w:left w:val="none" w:sz="0" w:space="0" w:color="auto"/>
        <w:bottom w:val="none" w:sz="0" w:space="0" w:color="auto"/>
        <w:right w:val="none" w:sz="0" w:space="0" w:color="auto"/>
      </w:divBdr>
    </w:div>
    <w:div w:id="1294797063">
      <w:bodyDiv w:val="1"/>
      <w:marLeft w:val="0"/>
      <w:marRight w:val="0"/>
      <w:marTop w:val="0"/>
      <w:marBottom w:val="0"/>
      <w:divBdr>
        <w:top w:val="none" w:sz="0" w:space="0" w:color="auto"/>
        <w:left w:val="none" w:sz="0" w:space="0" w:color="auto"/>
        <w:bottom w:val="none" w:sz="0" w:space="0" w:color="auto"/>
        <w:right w:val="none" w:sz="0" w:space="0" w:color="auto"/>
      </w:divBdr>
      <w:divsChild>
        <w:div w:id="1404765877">
          <w:marLeft w:val="0"/>
          <w:marRight w:val="0"/>
          <w:marTop w:val="0"/>
          <w:marBottom w:val="0"/>
          <w:divBdr>
            <w:top w:val="none" w:sz="0" w:space="0" w:color="auto"/>
            <w:left w:val="none" w:sz="0" w:space="0" w:color="auto"/>
            <w:bottom w:val="none" w:sz="0" w:space="0" w:color="auto"/>
            <w:right w:val="none" w:sz="0" w:space="0" w:color="auto"/>
          </w:divBdr>
        </w:div>
      </w:divsChild>
    </w:div>
    <w:div w:id="1318263837">
      <w:bodyDiv w:val="1"/>
      <w:marLeft w:val="0"/>
      <w:marRight w:val="0"/>
      <w:marTop w:val="0"/>
      <w:marBottom w:val="0"/>
      <w:divBdr>
        <w:top w:val="none" w:sz="0" w:space="0" w:color="auto"/>
        <w:left w:val="none" w:sz="0" w:space="0" w:color="auto"/>
        <w:bottom w:val="none" w:sz="0" w:space="0" w:color="auto"/>
        <w:right w:val="none" w:sz="0" w:space="0" w:color="auto"/>
      </w:divBdr>
    </w:div>
    <w:div w:id="1324351914">
      <w:bodyDiv w:val="1"/>
      <w:marLeft w:val="0"/>
      <w:marRight w:val="0"/>
      <w:marTop w:val="0"/>
      <w:marBottom w:val="0"/>
      <w:divBdr>
        <w:top w:val="none" w:sz="0" w:space="0" w:color="auto"/>
        <w:left w:val="none" w:sz="0" w:space="0" w:color="auto"/>
        <w:bottom w:val="none" w:sz="0" w:space="0" w:color="auto"/>
        <w:right w:val="none" w:sz="0" w:space="0" w:color="auto"/>
      </w:divBdr>
    </w:div>
    <w:div w:id="1329751570">
      <w:bodyDiv w:val="1"/>
      <w:marLeft w:val="0"/>
      <w:marRight w:val="0"/>
      <w:marTop w:val="0"/>
      <w:marBottom w:val="0"/>
      <w:divBdr>
        <w:top w:val="none" w:sz="0" w:space="0" w:color="auto"/>
        <w:left w:val="none" w:sz="0" w:space="0" w:color="auto"/>
        <w:bottom w:val="none" w:sz="0" w:space="0" w:color="auto"/>
        <w:right w:val="none" w:sz="0" w:space="0" w:color="auto"/>
      </w:divBdr>
      <w:divsChild>
        <w:div w:id="1204439514">
          <w:marLeft w:val="0"/>
          <w:marRight w:val="0"/>
          <w:marTop w:val="0"/>
          <w:marBottom w:val="0"/>
          <w:divBdr>
            <w:top w:val="none" w:sz="0" w:space="0" w:color="auto"/>
            <w:left w:val="none" w:sz="0" w:space="0" w:color="auto"/>
            <w:bottom w:val="none" w:sz="0" w:space="0" w:color="auto"/>
            <w:right w:val="none" w:sz="0" w:space="0" w:color="auto"/>
          </w:divBdr>
        </w:div>
      </w:divsChild>
    </w:div>
    <w:div w:id="1347093342">
      <w:bodyDiv w:val="1"/>
      <w:marLeft w:val="0"/>
      <w:marRight w:val="0"/>
      <w:marTop w:val="0"/>
      <w:marBottom w:val="0"/>
      <w:divBdr>
        <w:top w:val="none" w:sz="0" w:space="0" w:color="auto"/>
        <w:left w:val="none" w:sz="0" w:space="0" w:color="auto"/>
        <w:bottom w:val="none" w:sz="0" w:space="0" w:color="auto"/>
        <w:right w:val="none" w:sz="0" w:space="0" w:color="auto"/>
      </w:divBdr>
    </w:div>
    <w:div w:id="1358384638">
      <w:bodyDiv w:val="1"/>
      <w:marLeft w:val="0"/>
      <w:marRight w:val="0"/>
      <w:marTop w:val="0"/>
      <w:marBottom w:val="0"/>
      <w:divBdr>
        <w:top w:val="none" w:sz="0" w:space="0" w:color="auto"/>
        <w:left w:val="none" w:sz="0" w:space="0" w:color="auto"/>
        <w:bottom w:val="none" w:sz="0" w:space="0" w:color="auto"/>
        <w:right w:val="none" w:sz="0" w:space="0" w:color="auto"/>
      </w:divBdr>
      <w:divsChild>
        <w:div w:id="883441343">
          <w:marLeft w:val="0"/>
          <w:marRight w:val="0"/>
          <w:marTop w:val="0"/>
          <w:marBottom w:val="0"/>
          <w:divBdr>
            <w:top w:val="none" w:sz="0" w:space="0" w:color="auto"/>
            <w:left w:val="none" w:sz="0" w:space="0" w:color="auto"/>
            <w:bottom w:val="none" w:sz="0" w:space="0" w:color="auto"/>
            <w:right w:val="none" w:sz="0" w:space="0" w:color="auto"/>
          </w:divBdr>
        </w:div>
      </w:divsChild>
    </w:div>
    <w:div w:id="1363246495">
      <w:bodyDiv w:val="1"/>
      <w:marLeft w:val="0"/>
      <w:marRight w:val="0"/>
      <w:marTop w:val="0"/>
      <w:marBottom w:val="0"/>
      <w:divBdr>
        <w:top w:val="none" w:sz="0" w:space="0" w:color="auto"/>
        <w:left w:val="none" w:sz="0" w:space="0" w:color="auto"/>
        <w:bottom w:val="none" w:sz="0" w:space="0" w:color="auto"/>
        <w:right w:val="none" w:sz="0" w:space="0" w:color="auto"/>
      </w:divBdr>
    </w:div>
    <w:div w:id="1381249465">
      <w:bodyDiv w:val="1"/>
      <w:marLeft w:val="0"/>
      <w:marRight w:val="0"/>
      <w:marTop w:val="0"/>
      <w:marBottom w:val="0"/>
      <w:divBdr>
        <w:top w:val="none" w:sz="0" w:space="0" w:color="auto"/>
        <w:left w:val="none" w:sz="0" w:space="0" w:color="auto"/>
        <w:bottom w:val="none" w:sz="0" w:space="0" w:color="auto"/>
        <w:right w:val="none" w:sz="0" w:space="0" w:color="auto"/>
      </w:divBdr>
    </w:div>
    <w:div w:id="1391617153">
      <w:bodyDiv w:val="1"/>
      <w:marLeft w:val="0"/>
      <w:marRight w:val="0"/>
      <w:marTop w:val="0"/>
      <w:marBottom w:val="0"/>
      <w:divBdr>
        <w:top w:val="none" w:sz="0" w:space="0" w:color="auto"/>
        <w:left w:val="none" w:sz="0" w:space="0" w:color="auto"/>
        <w:bottom w:val="none" w:sz="0" w:space="0" w:color="auto"/>
        <w:right w:val="none" w:sz="0" w:space="0" w:color="auto"/>
      </w:divBdr>
    </w:div>
    <w:div w:id="1415008052">
      <w:bodyDiv w:val="1"/>
      <w:marLeft w:val="0"/>
      <w:marRight w:val="0"/>
      <w:marTop w:val="0"/>
      <w:marBottom w:val="0"/>
      <w:divBdr>
        <w:top w:val="none" w:sz="0" w:space="0" w:color="auto"/>
        <w:left w:val="none" w:sz="0" w:space="0" w:color="auto"/>
        <w:bottom w:val="none" w:sz="0" w:space="0" w:color="auto"/>
        <w:right w:val="none" w:sz="0" w:space="0" w:color="auto"/>
      </w:divBdr>
      <w:divsChild>
        <w:div w:id="535168132">
          <w:marLeft w:val="0"/>
          <w:marRight w:val="0"/>
          <w:marTop w:val="0"/>
          <w:marBottom w:val="0"/>
          <w:divBdr>
            <w:top w:val="none" w:sz="0" w:space="0" w:color="auto"/>
            <w:left w:val="none" w:sz="0" w:space="0" w:color="auto"/>
            <w:bottom w:val="none" w:sz="0" w:space="0" w:color="auto"/>
            <w:right w:val="none" w:sz="0" w:space="0" w:color="auto"/>
          </w:divBdr>
        </w:div>
      </w:divsChild>
    </w:div>
    <w:div w:id="1419209265">
      <w:bodyDiv w:val="1"/>
      <w:marLeft w:val="0"/>
      <w:marRight w:val="0"/>
      <w:marTop w:val="0"/>
      <w:marBottom w:val="0"/>
      <w:divBdr>
        <w:top w:val="none" w:sz="0" w:space="0" w:color="auto"/>
        <w:left w:val="none" w:sz="0" w:space="0" w:color="auto"/>
        <w:bottom w:val="none" w:sz="0" w:space="0" w:color="auto"/>
        <w:right w:val="none" w:sz="0" w:space="0" w:color="auto"/>
      </w:divBdr>
    </w:div>
    <w:div w:id="1439256804">
      <w:bodyDiv w:val="1"/>
      <w:marLeft w:val="0"/>
      <w:marRight w:val="0"/>
      <w:marTop w:val="0"/>
      <w:marBottom w:val="0"/>
      <w:divBdr>
        <w:top w:val="none" w:sz="0" w:space="0" w:color="auto"/>
        <w:left w:val="none" w:sz="0" w:space="0" w:color="auto"/>
        <w:bottom w:val="none" w:sz="0" w:space="0" w:color="auto"/>
        <w:right w:val="none" w:sz="0" w:space="0" w:color="auto"/>
      </w:divBdr>
      <w:divsChild>
        <w:div w:id="1425611336">
          <w:marLeft w:val="0"/>
          <w:marRight w:val="0"/>
          <w:marTop w:val="0"/>
          <w:marBottom w:val="0"/>
          <w:divBdr>
            <w:top w:val="none" w:sz="0" w:space="0" w:color="auto"/>
            <w:left w:val="none" w:sz="0" w:space="0" w:color="auto"/>
            <w:bottom w:val="none" w:sz="0" w:space="0" w:color="auto"/>
            <w:right w:val="none" w:sz="0" w:space="0" w:color="auto"/>
          </w:divBdr>
        </w:div>
      </w:divsChild>
    </w:div>
    <w:div w:id="1462842698">
      <w:bodyDiv w:val="1"/>
      <w:marLeft w:val="0"/>
      <w:marRight w:val="0"/>
      <w:marTop w:val="0"/>
      <w:marBottom w:val="0"/>
      <w:divBdr>
        <w:top w:val="none" w:sz="0" w:space="0" w:color="auto"/>
        <w:left w:val="none" w:sz="0" w:space="0" w:color="auto"/>
        <w:bottom w:val="none" w:sz="0" w:space="0" w:color="auto"/>
        <w:right w:val="none" w:sz="0" w:space="0" w:color="auto"/>
      </w:divBdr>
    </w:div>
    <w:div w:id="1463306985">
      <w:bodyDiv w:val="1"/>
      <w:marLeft w:val="0"/>
      <w:marRight w:val="0"/>
      <w:marTop w:val="0"/>
      <w:marBottom w:val="0"/>
      <w:divBdr>
        <w:top w:val="none" w:sz="0" w:space="0" w:color="auto"/>
        <w:left w:val="none" w:sz="0" w:space="0" w:color="auto"/>
        <w:bottom w:val="none" w:sz="0" w:space="0" w:color="auto"/>
        <w:right w:val="none" w:sz="0" w:space="0" w:color="auto"/>
      </w:divBdr>
      <w:divsChild>
        <w:div w:id="1817144180">
          <w:marLeft w:val="0"/>
          <w:marRight w:val="0"/>
          <w:marTop w:val="0"/>
          <w:marBottom w:val="0"/>
          <w:divBdr>
            <w:top w:val="none" w:sz="0" w:space="0" w:color="auto"/>
            <w:left w:val="none" w:sz="0" w:space="0" w:color="auto"/>
            <w:bottom w:val="none" w:sz="0" w:space="0" w:color="auto"/>
            <w:right w:val="none" w:sz="0" w:space="0" w:color="auto"/>
          </w:divBdr>
        </w:div>
      </w:divsChild>
    </w:div>
    <w:div w:id="1479616575">
      <w:bodyDiv w:val="1"/>
      <w:marLeft w:val="0"/>
      <w:marRight w:val="0"/>
      <w:marTop w:val="0"/>
      <w:marBottom w:val="0"/>
      <w:divBdr>
        <w:top w:val="none" w:sz="0" w:space="0" w:color="auto"/>
        <w:left w:val="none" w:sz="0" w:space="0" w:color="auto"/>
        <w:bottom w:val="none" w:sz="0" w:space="0" w:color="auto"/>
        <w:right w:val="none" w:sz="0" w:space="0" w:color="auto"/>
      </w:divBdr>
    </w:div>
    <w:div w:id="1480875657">
      <w:bodyDiv w:val="1"/>
      <w:marLeft w:val="0"/>
      <w:marRight w:val="0"/>
      <w:marTop w:val="0"/>
      <w:marBottom w:val="0"/>
      <w:divBdr>
        <w:top w:val="none" w:sz="0" w:space="0" w:color="auto"/>
        <w:left w:val="none" w:sz="0" w:space="0" w:color="auto"/>
        <w:bottom w:val="none" w:sz="0" w:space="0" w:color="auto"/>
        <w:right w:val="none" w:sz="0" w:space="0" w:color="auto"/>
      </w:divBdr>
    </w:div>
    <w:div w:id="1504197866">
      <w:bodyDiv w:val="1"/>
      <w:marLeft w:val="0"/>
      <w:marRight w:val="0"/>
      <w:marTop w:val="0"/>
      <w:marBottom w:val="0"/>
      <w:divBdr>
        <w:top w:val="none" w:sz="0" w:space="0" w:color="auto"/>
        <w:left w:val="none" w:sz="0" w:space="0" w:color="auto"/>
        <w:bottom w:val="none" w:sz="0" w:space="0" w:color="auto"/>
        <w:right w:val="none" w:sz="0" w:space="0" w:color="auto"/>
      </w:divBdr>
    </w:div>
    <w:div w:id="1506822772">
      <w:bodyDiv w:val="1"/>
      <w:marLeft w:val="0"/>
      <w:marRight w:val="0"/>
      <w:marTop w:val="0"/>
      <w:marBottom w:val="0"/>
      <w:divBdr>
        <w:top w:val="none" w:sz="0" w:space="0" w:color="auto"/>
        <w:left w:val="none" w:sz="0" w:space="0" w:color="auto"/>
        <w:bottom w:val="none" w:sz="0" w:space="0" w:color="auto"/>
        <w:right w:val="none" w:sz="0" w:space="0" w:color="auto"/>
      </w:divBdr>
    </w:div>
    <w:div w:id="1506824548">
      <w:bodyDiv w:val="1"/>
      <w:marLeft w:val="0"/>
      <w:marRight w:val="0"/>
      <w:marTop w:val="0"/>
      <w:marBottom w:val="0"/>
      <w:divBdr>
        <w:top w:val="none" w:sz="0" w:space="0" w:color="auto"/>
        <w:left w:val="none" w:sz="0" w:space="0" w:color="auto"/>
        <w:bottom w:val="none" w:sz="0" w:space="0" w:color="auto"/>
        <w:right w:val="none" w:sz="0" w:space="0" w:color="auto"/>
      </w:divBdr>
    </w:div>
    <w:div w:id="1514371745">
      <w:bodyDiv w:val="1"/>
      <w:marLeft w:val="0"/>
      <w:marRight w:val="0"/>
      <w:marTop w:val="0"/>
      <w:marBottom w:val="0"/>
      <w:divBdr>
        <w:top w:val="none" w:sz="0" w:space="0" w:color="auto"/>
        <w:left w:val="none" w:sz="0" w:space="0" w:color="auto"/>
        <w:bottom w:val="none" w:sz="0" w:space="0" w:color="auto"/>
        <w:right w:val="none" w:sz="0" w:space="0" w:color="auto"/>
      </w:divBdr>
    </w:div>
    <w:div w:id="1519346565">
      <w:bodyDiv w:val="1"/>
      <w:marLeft w:val="0"/>
      <w:marRight w:val="0"/>
      <w:marTop w:val="0"/>
      <w:marBottom w:val="0"/>
      <w:divBdr>
        <w:top w:val="none" w:sz="0" w:space="0" w:color="auto"/>
        <w:left w:val="none" w:sz="0" w:space="0" w:color="auto"/>
        <w:bottom w:val="none" w:sz="0" w:space="0" w:color="auto"/>
        <w:right w:val="none" w:sz="0" w:space="0" w:color="auto"/>
      </w:divBdr>
      <w:divsChild>
        <w:div w:id="283582151">
          <w:marLeft w:val="0"/>
          <w:marRight w:val="0"/>
          <w:marTop w:val="0"/>
          <w:marBottom w:val="0"/>
          <w:divBdr>
            <w:top w:val="none" w:sz="0" w:space="0" w:color="auto"/>
            <w:left w:val="none" w:sz="0" w:space="0" w:color="auto"/>
            <w:bottom w:val="none" w:sz="0" w:space="0" w:color="auto"/>
            <w:right w:val="none" w:sz="0" w:space="0" w:color="auto"/>
          </w:divBdr>
        </w:div>
      </w:divsChild>
    </w:div>
    <w:div w:id="1519663998">
      <w:bodyDiv w:val="1"/>
      <w:marLeft w:val="0"/>
      <w:marRight w:val="0"/>
      <w:marTop w:val="0"/>
      <w:marBottom w:val="0"/>
      <w:divBdr>
        <w:top w:val="none" w:sz="0" w:space="0" w:color="auto"/>
        <w:left w:val="none" w:sz="0" w:space="0" w:color="auto"/>
        <w:bottom w:val="none" w:sz="0" w:space="0" w:color="auto"/>
        <w:right w:val="none" w:sz="0" w:space="0" w:color="auto"/>
      </w:divBdr>
      <w:divsChild>
        <w:div w:id="1045639918">
          <w:marLeft w:val="0"/>
          <w:marRight w:val="0"/>
          <w:marTop w:val="0"/>
          <w:marBottom w:val="0"/>
          <w:divBdr>
            <w:top w:val="none" w:sz="0" w:space="0" w:color="auto"/>
            <w:left w:val="none" w:sz="0" w:space="0" w:color="auto"/>
            <w:bottom w:val="none" w:sz="0" w:space="0" w:color="auto"/>
            <w:right w:val="none" w:sz="0" w:space="0" w:color="auto"/>
          </w:divBdr>
        </w:div>
      </w:divsChild>
    </w:div>
    <w:div w:id="1530944906">
      <w:bodyDiv w:val="1"/>
      <w:marLeft w:val="0"/>
      <w:marRight w:val="0"/>
      <w:marTop w:val="0"/>
      <w:marBottom w:val="0"/>
      <w:divBdr>
        <w:top w:val="none" w:sz="0" w:space="0" w:color="auto"/>
        <w:left w:val="none" w:sz="0" w:space="0" w:color="auto"/>
        <w:bottom w:val="none" w:sz="0" w:space="0" w:color="auto"/>
        <w:right w:val="none" w:sz="0" w:space="0" w:color="auto"/>
      </w:divBdr>
      <w:divsChild>
        <w:div w:id="391776472">
          <w:marLeft w:val="0"/>
          <w:marRight w:val="0"/>
          <w:marTop w:val="0"/>
          <w:marBottom w:val="0"/>
          <w:divBdr>
            <w:top w:val="none" w:sz="0" w:space="0" w:color="auto"/>
            <w:left w:val="none" w:sz="0" w:space="0" w:color="auto"/>
            <w:bottom w:val="none" w:sz="0" w:space="0" w:color="auto"/>
            <w:right w:val="none" w:sz="0" w:space="0" w:color="auto"/>
          </w:divBdr>
        </w:div>
        <w:div w:id="1099255923">
          <w:marLeft w:val="0"/>
          <w:marRight w:val="0"/>
          <w:marTop w:val="0"/>
          <w:marBottom w:val="0"/>
          <w:divBdr>
            <w:top w:val="none" w:sz="0" w:space="0" w:color="auto"/>
            <w:left w:val="none" w:sz="0" w:space="0" w:color="auto"/>
            <w:bottom w:val="none" w:sz="0" w:space="0" w:color="auto"/>
            <w:right w:val="none" w:sz="0" w:space="0" w:color="auto"/>
          </w:divBdr>
        </w:div>
      </w:divsChild>
    </w:div>
    <w:div w:id="1545215641">
      <w:bodyDiv w:val="1"/>
      <w:marLeft w:val="0"/>
      <w:marRight w:val="0"/>
      <w:marTop w:val="0"/>
      <w:marBottom w:val="0"/>
      <w:divBdr>
        <w:top w:val="none" w:sz="0" w:space="0" w:color="auto"/>
        <w:left w:val="none" w:sz="0" w:space="0" w:color="auto"/>
        <w:bottom w:val="none" w:sz="0" w:space="0" w:color="auto"/>
        <w:right w:val="none" w:sz="0" w:space="0" w:color="auto"/>
      </w:divBdr>
    </w:div>
    <w:div w:id="1568765255">
      <w:bodyDiv w:val="1"/>
      <w:marLeft w:val="0"/>
      <w:marRight w:val="0"/>
      <w:marTop w:val="0"/>
      <w:marBottom w:val="0"/>
      <w:divBdr>
        <w:top w:val="none" w:sz="0" w:space="0" w:color="auto"/>
        <w:left w:val="none" w:sz="0" w:space="0" w:color="auto"/>
        <w:bottom w:val="none" w:sz="0" w:space="0" w:color="auto"/>
        <w:right w:val="none" w:sz="0" w:space="0" w:color="auto"/>
      </w:divBdr>
    </w:div>
    <w:div w:id="1582905790">
      <w:bodyDiv w:val="1"/>
      <w:marLeft w:val="0"/>
      <w:marRight w:val="0"/>
      <w:marTop w:val="0"/>
      <w:marBottom w:val="0"/>
      <w:divBdr>
        <w:top w:val="none" w:sz="0" w:space="0" w:color="auto"/>
        <w:left w:val="none" w:sz="0" w:space="0" w:color="auto"/>
        <w:bottom w:val="none" w:sz="0" w:space="0" w:color="auto"/>
        <w:right w:val="none" w:sz="0" w:space="0" w:color="auto"/>
      </w:divBdr>
      <w:divsChild>
        <w:div w:id="269898353">
          <w:marLeft w:val="0"/>
          <w:marRight w:val="0"/>
          <w:marTop w:val="0"/>
          <w:marBottom w:val="0"/>
          <w:divBdr>
            <w:top w:val="none" w:sz="0" w:space="0" w:color="auto"/>
            <w:left w:val="none" w:sz="0" w:space="0" w:color="auto"/>
            <w:bottom w:val="none" w:sz="0" w:space="0" w:color="auto"/>
            <w:right w:val="none" w:sz="0" w:space="0" w:color="auto"/>
          </w:divBdr>
        </w:div>
        <w:div w:id="792670521">
          <w:marLeft w:val="0"/>
          <w:marRight w:val="0"/>
          <w:marTop w:val="0"/>
          <w:marBottom w:val="0"/>
          <w:divBdr>
            <w:top w:val="none" w:sz="0" w:space="0" w:color="auto"/>
            <w:left w:val="none" w:sz="0" w:space="0" w:color="auto"/>
            <w:bottom w:val="none" w:sz="0" w:space="0" w:color="auto"/>
            <w:right w:val="none" w:sz="0" w:space="0" w:color="auto"/>
          </w:divBdr>
        </w:div>
        <w:div w:id="1174958486">
          <w:marLeft w:val="0"/>
          <w:marRight w:val="0"/>
          <w:marTop w:val="0"/>
          <w:marBottom w:val="0"/>
          <w:divBdr>
            <w:top w:val="none" w:sz="0" w:space="0" w:color="auto"/>
            <w:left w:val="none" w:sz="0" w:space="0" w:color="auto"/>
            <w:bottom w:val="none" w:sz="0" w:space="0" w:color="auto"/>
            <w:right w:val="none" w:sz="0" w:space="0" w:color="auto"/>
          </w:divBdr>
        </w:div>
        <w:div w:id="1670252094">
          <w:marLeft w:val="0"/>
          <w:marRight w:val="0"/>
          <w:marTop w:val="0"/>
          <w:marBottom w:val="0"/>
          <w:divBdr>
            <w:top w:val="none" w:sz="0" w:space="0" w:color="auto"/>
            <w:left w:val="none" w:sz="0" w:space="0" w:color="auto"/>
            <w:bottom w:val="none" w:sz="0" w:space="0" w:color="auto"/>
            <w:right w:val="none" w:sz="0" w:space="0" w:color="auto"/>
          </w:divBdr>
        </w:div>
        <w:div w:id="1867594703">
          <w:marLeft w:val="0"/>
          <w:marRight w:val="0"/>
          <w:marTop w:val="0"/>
          <w:marBottom w:val="0"/>
          <w:divBdr>
            <w:top w:val="none" w:sz="0" w:space="0" w:color="auto"/>
            <w:left w:val="none" w:sz="0" w:space="0" w:color="auto"/>
            <w:bottom w:val="none" w:sz="0" w:space="0" w:color="auto"/>
            <w:right w:val="none" w:sz="0" w:space="0" w:color="auto"/>
          </w:divBdr>
        </w:div>
      </w:divsChild>
    </w:div>
    <w:div w:id="1583220088">
      <w:bodyDiv w:val="1"/>
      <w:marLeft w:val="0"/>
      <w:marRight w:val="0"/>
      <w:marTop w:val="0"/>
      <w:marBottom w:val="0"/>
      <w:divBdr>
        <w:top w:val="none" w:sz="0" w:space="0" w:color="auto"/>
        <w:left w:val="none" w:sz="0" w:space="0" w:color="auto"/>
        <w:bottom w:val="none" w:sz="0" w:space="0" w:color="auto"/>
        <w:right w:val="none" w:sz="0" w:space="0" w:color="auto"/>
      </w:divBdr>
      <w:divsChild>
        <w:div w:id="1229729751">
          <w:marLeft w:val="0"/>
          <w:marRight w:val="0"/>
          <w:marTop w:val="0"/>
          <w:marBottom w:val="0"/>
          <w:divBdr>
            <w:top w:val="none" w:sz="0" w:space="0" w:color="auto"/>
            <w:left w:val="none" w:sz="0" w:space="0" w:color="auto"/>
            <w:bottom w:val="none" w:sz="0" w:space="0" w:color="auto"/>
            <w:right w:val="none" w:sz="0" w:space="0" w:color="auto"/>
          </w:divBdr>
        </w:div>
      </w:divsChild>
    </w:div>
    <w:div w:id="1598324376">
      <w:bodyDiv w:val="1"/>
      <w:marLeft w:val="0"/>
      <w:marRight w:val="0"/>
      <w:marTop w:val="0"/>
      <w:marBottom w:val="0"/>
      <w:divBdr>
        <w:top w:val="none" w:sz="0" w:space="0" w:color="auto"/>
        <w:left w:val="none" w:sz="0" w:space="0" w:color="auto"/>
        <w:bottom w:val="none" w:sz="0" w:space="0" w:color="auto"/>
        <w:right w:val="none" w:sz="0" w:space="0" w:color="auto"/>
      </w:divBdr>
      <w:divsChild>
        <w:div w:id="65960711">
          <w:marLeft w:val="0"/>
          <w:marRight w:val="0"/>
          <w:marTop w:val="0"/>
          <w:marBottom w:val="0"/>
          <w:divBdr>
            <w:top w:val="none" w:sz="0" w:space="0" w:color="auto"/>
            <w:left w:val="none" w:sz="0" w:space="0" w:color="auto"/>
            <w:bottom w:val="none" w:sz="0" w:space="0" w:color="auto"/>
            <w:right w:val="none" w:sz="0" w:space="0" w:color="auto"/>
          </w:divBdr>
        </w:div>
        <w:div w:id="168720726">
          <w:marLeft w:val="0"/>
          <w:marRight w:val="0"/>
          <w:marTop w:val="0"/>
          <w:marBottom w:val="0"/>
          <w:divBdr>
            <w:top w:val="none" w:sz="0" w:space="0" w:color="auto"/>
            <w:left w:val="none" w:sz="0" w:space="0" w:color="auto"/>
            <w:bottom w:val="none" w:sz="0" w:space="0" w:color="auto"/>
            <w:right w:val="none" w:sz="0" w:space="0" w:color="auto"/>
          </w:divBdr>
        </w:div>
        <w:div w:id="547686708">
          <w:marLeft w:val="0"/>
          <w:marRight w:val="0"/>
          <w:marTop w:val="0"/>
          <w:marBottom w:val="0"/>
          <w:divBdr>
            <w:top w:val="none" w:sz="0" w:space="0" w:color="auto"/>
            <w:left w:val="none" w:sz="0" w:space="0" w:color="auto"/>
            <w:bottom w:val="none" w:sz="0" w:space="0" w:color="auto"/>
            <w:right w:val="none" w:sz="0" w:space="0" w:color="auto"/>
          </w:divBdr>
        </w:div>
        <w:div w:id="802310439">
          <w:marLeft w:val="0"/>
          <w:marRight w:val="0"/>
          <w:marTop w:val="0"/>
          <w:marBottom w:val="0"/>
          <w:divBdr>
            <w:top w:val="none" w:sz="0" w:space="0" w:color="auto"/>
            <w:left w:val="none" w:sz="0" w:space="0" w:color="auto"/>
            <w:bottom w:val="none" w:sz="0" w:space="0" w:color="auto"/>
            <w:right w:val="none" w:sz="0" w:space="0" w:color="auto"/>
          </w:divBdr>
        </w:div>
        <w:div w:id="1814789964">
          <w:marLeft w:val="0"/>
          <w:marRight w:val="0"/>
          <w:marTop w:val="0"/>
          <w:marBottom w:val="0"/>
          <w:divBdr>
            <w:top w:val="none" w:sz="0" w:space="0" w:color="auto"/>
            <w:left w:val="none" w:sz="0" w:space="0" w:color="auto"/>
            <w:bottom w:val="none" w:sz="0" w:space="0" w:color="auto"/>
            <w:right w:val="none" w:sz="0" w:space="0" w:color="auto"/>
          </w:divBdr>
        </w:div>
        <w:div w:id="2057971545">
          <w:marLeft w:val="0"/>
          <w:marRight w:val="0"/>
          <w:marTop w:val="0"/>
          <w:marBottom w:val="0"/>
          <w:divBdr>
            <w:top w:val="none" w:sz="0" w:space="0" w:color="auto"/>
            <w:left w:val="none" w:sz="0" w:space="0" w:color="auto"/>
            <w:bottom w:val="none" w:sz="0" w:space="0" w:color="auto"/>
            <w:right w:val="none" w:sz="0" w:space="0" w:color="auto"/>
          </w:divBdr>
        </w:div>
      </w:divsChild>
    </w:div>
    <w:div w:id="1639410012">
      <w:bodyDiv w:val="1"/>
      <w:marLeft w:val="0"/>
      <w:marRight w:val="0"/>
      <w:marTop w:val="0"/>
      <w:marBottom w:val="0"/>
      <w:divBdr>
        <w:top w:val="none" w:sz="0" w:space="0" w:color="auto"/>
        <w:left w:val="none" w:sz="0" w:space="0" w:color="auto"/>
        <w:bottom w:val="none" w:sz="0" w:space="0" w:color="auto"/>
        <w:right w:val="none" w:sz="0" w:space="0" w:color="auto"/>
      </w:divBdr>
    </w:div>
    <w:div w:id="1653751905">
      <w:bodyDiv w:val="1"/>
      <w:marLeft w:val="0"/>
      <w:marRight w:val="0"/>
      <w:marTop w:val="0"/>
      <w:marBottom w:val="0"/>
      <w:divBdr>
        <w:top w:val="none" w:sz="0" w:space="0" w:color="auto"/>
        <w:left w:val="none" w:sz="0" w:space="0" w:color="auto"/>
        <w:bottom w:val="none" w:sz="0" w:space="0" w:color="auto"/>
        <w:right w:val="none" w:sz="0" w:space="0" w:color="auto"/>
      </w:divBdr>
      <w:divsChild>
        <w:div w:id="1060590096">
          <w:marLeft w:val="0"/>
          <w:marRight w:val="0"/>
          <w:marTop w:val="0"/>
          <w:marBottom w:val="0"/>
          <w:divBdr>
            <w:top w:val="none" w:sz="0" w:space="0" w:color="auto"/>
            <w:left w:val="none" w:sz="0" w:space="0" w:color="auto"/>
            <w:bottom w:val="none" w:sz="0" w:space="0" w:color="auto"/>
            <w:right w:val="none" w:sz="0" w:space="0" w:color="auto"/>
          </w:divBdr>
        </w:div>
        <w:div w:id="1998848148">
          <w:marLeft w:val="0"/>
          <w:marRight w:val="0"/>
          <w:marTop w:val="0"/>
          <w:marBottom w:val="0"/>
          <w:divBdr>
            <w:top w:val="none" w:sz="0" w:space="0" w:color="auto"/>
            <w:left w:val="none" w:sz="0" w:space="0" w:color="auto"/>
            <w:bottom w:val="none" w:sz="0" w:space="0" w:color="auto"/>
            <w:right w:val="none" w:sz="0" w:space="0" w:color="auto"/>
          </w:divBdr>
        </w:div>
      </w:divsChild>
    </w:div>
    <w:div w:id="1666208045">
      <w:bodyDiv w:val="1"/>
      <w:marLeft w:val="0"/>
      <w:marRight w:val="0"/>
      <w:marTop w:val="0"/>
      <w:marBottom w:val="0"/>
      <w:divBdr>
        <w:top w:val="none" w:sz="0" w:space="0" w:color="auto"/>
        <w:left w:val="none" w:sz="0" w:space="0" w:color="auto"/>
        <w:bottom w:val="none" w:sz="0" w:space="0" w:color="auto"/>
        <w:right w:val="none" w:sz="0" w:space="0" w:color="auto"/>
      </w:divBdr>
    </w:div>
    <w:div w:id="1666476131">
      <w:bodyDiv w:val="1"/>
      <w:marLeft w:val="0"/>
      <w:marRight w:val="0"/>
      <w:marTop w:val="0"/>
      <w:marBottom w:val="0"/>
      <w:divBdr>
        <w:top w:val="none" w:sz="0" w:space="0" w:color="auto"/>
        <w:left w:val="none" w:sz="0" w:space="0" w:color="auto"/>
        <w:bottom w:val="none" w:sz="0" w:space="0" w:color="auto"/>
        <w:right w:val="none" w:sz="0" w:space="0" w:color="auto"/>
      </w:divBdr>
      <w:divsChild>
        <w:div w:id="1671253450">
          <w:blockQuote w:val="1"/>
          <w:marLeft w:val="720"/>
          <w:marRight w:val="0"/>
          <w:marTop w:val="0"/>
          <w:marBottom w:val="48"/>
          <w:divBdr>
            <w:top w:val="none" w:sz="0" w:space="0" w:color="auto"/>
            <w:left w:val="none" w:sz="0" w:space="0" w:color="auto"/>
            <w:bottom w:val="none" w:sz="0" w:space="0" w:color="auto"/>
            <w:right w:val="none" w:sz="0" w:space="0" w:color="auto"/>
          </w:divBdr>
        </w:div>
        <w:div w:id="1811048411">
          <w:blockQuote w:val="1"/>
          <w:marLeft w:val="720"/>
          <w:marRight w:val="0"/>
          <w:marTop w:val="0"/>
          <w:marBottom w:val="48"/>
          <w:divBdr>
            <w:top w:val="none" w:sz="0" w:space="0" w:color="auto"/>
            <w:left w:val="none" w:sz="0" w:space="0" w:color="auto"/>
            <w:bottom w:val="none" w:sz="0" w:space="0" w:color="auto"/>
            <w:right w:val="none" w:sz="0" w:space="0" w:color="auto"/>
          </w:divBdr>
        </w:div>
      </w:divsChild>
    </w:div>
    <w:div w:id="1677146011">
      <w:bodyDiv w:val="1"/>
      <w:marLeft w:val="0"/>
      <w:marRight w:val="0"/>
      <w:marTop w:val="0"/>
      <w:marBottom w:val="0"/>
      <w:divBdr>
        <w:top w:val="none" w:sz="0" w:space="0" w:color="auto"/>
        <w:left w:val="none" w:sz="0" w:space="0" w:color="auto"/>
        <w:bottom w:val="none" w:sz="0" w:space="0" w:color="auto"/>
        <w:right w:val="none" w:sz="0" w:space="0" w:color="auto"/>
      </w:divBdr>
    </w:div>
    <w:div w:id="1681464611">
      <w:bodyDiv w:val="1"/>
      <w:marLeft w:val="0"/>
      <w:marRight w:val="0"/>
      <w:marTop w:val="0"/>
      <w:marBottom w:val="0"/>
      <w:divBdr>
        <w:top w:val="none" w:sz="0" w:space="0" w:color="auto"/>
        <w:left w:val="none" w:sz="0" w:space="0" w:color="auto"/>
        <w:bottom w:val="none" w:sz="0" w:space="0" w:color="auto"/>
        <w:right w:val="none" w:sz="0" w:space="0" w:color="auto"/>
      </w:divBdr>
    </w:div>
    <w:div w:id="1707220948">
      <w:bodyDiv w:val="1"/>
      <w:marLeft w:val="0"/>
      <w:marRight w:val="0"/>
      <w:marTop w:val="0"/>
      <w:marBottom w:val="0"/>
      <w:divBdr>
        <w:top w:val="none" w:sz="0" w:space="0" w:color="auto"/>
        <w:left w:val="none" w:sz="0" w:space="0" w:color="auto"/>
        <w:bottom w:val="none" w:sz="0" w:space="0" w:color="auto"/>
        <w:right w:val="none" w:sz="0" w:space="0" w:color="auto"/>
      </w:divBdr>
      <w:divsChild>
        <w:div w:id="280651569">
          <w:marLeft w:val="0"/>
          <w:marRight w:val="0"/>
          <w:marTop w:val="0"/>
          <w:marBottom w:val="0"/>
          <w:divBdr>
            <w:top w:val="none" w:sz="0" w:space="0" w:color="auto"/>
            <w:left w:val="none" w:sz="0" w:space="0" w:color="auto"/>
            <w:bottom w:val="none" w:sz="0" w:space="0" w:color="auto"/>
            <w:right w:val="none" w:sz="0" w:space="0" w:color="auto"/>
          </w:divBdr>
        </w:div>
      </w:divsChild>
    </w:div>
    <w:div w:id="1708139571">
      <w:bodyDiv w:val="1"/>
      <w:marLeft w:val="0"/>
      <w:marRight w:val="0"/>
      <w:marTop w:val="0"/>
      <w:marBottom w:val="0"/>
      <w:divBdr>
        <w:top w:val="none" w:sz="0" w:space="0" w:color="auto"/>
        <w:left w:val="none" w:sz="0" w:space="0" w:color="auto"/>
        <w:bottom w:val="none" w:sz="0" w:space="0" w:color="auto"/>
        <w:right w:val="none" w:sz="0" w:space="0" w:color="auto"/>
      </w:divBdr>
    </w:div>
    <w:div w:id="1731801597">
      <w:bodyDiv w:val="1"/>
      <w:marLeft w:val="0"/>
      <w:marRight w:val="0"/>
      <w:marTop w:val="0"/>
      <w:marBottom w:val="0"/>
      <w:divBdr>
        <w:top w:val="none" w:sz="0" w:space="0" w:color="auto"/>
        <w:left w:val="none" w:sz="0" w:space="0" w:color="auto"/>
        <w:bottom w:val="none" w:sz="0" w:space="0" w:color="auto"/>
        <w:right w:val="none" w:sz="0" w:space="0" w:color="auto"/>
      </w:divBdr>
    </w:div>
    <w:div w:id="1758860954">
      <w:bodyDiv w:val="1"/>
      <w:marLeft w:val="0"/>
      <w:marRight w:val="0"/>
      <w:marTop w:val="0"/>
      <w:marBottom w:val="0"/>
      <w:divBdr>
        <w:top w:val="none" w:sz="0" w:space="0" w:color="auto"/>
        <w:left w:val="none" w:sz="0" w:space="0" w:color="auto"/>
        <w:bottom w:val="none" w:sz="0" w:space="0" w:color="auto"/>
        <w:right w:val="none" w:sz="0" w:space="0" w:color="auto"/>
      </w:divBdr>
      <w:divsChild>
        <w:div w:id="170264495">
          <w:marLeft w:val="0"/>
          <w:marRight w:val="0"/>
          <w:marTop w:val="0"/>
          <w:marBottom w:val="0"/>
          <w:divBdr>
            <w:top w:val="none" w:sz="0" w:space="0" w:color="auto"/>
            <w:left w:val="none" w:sz="0" w:space="0" w:color="auto"/>
            <w:bottom w:val="none" w:sz="0" w:space="0" w:color="auto"/>
            <w:right w:val="none" w:sz="0" w:space="0" w:color="auto"/>
          </w:divBdr>
        </w:div>
        <w:div w:id="204752344">
          <w:marLeft w:val="0"/>
          <w:marRight w:val="0"/>
          <w:marTop w:val="0"/>
          <w:marBottom w:val="0"/>
          <w:divBdr>
            <w:top w:val="none" w:sz="0" w:space="0" w:color="auto"/>
            <w:left w:val="none" w:sz="0" w:space="0" w:color="auto"/>
            <w:bottom w:val="none" w:sz="0" w:space="0" w:color="auto"/>
            <w:right w:val="none" w:sz="0" w:space="0" w:color="auto"/>
          </w:divBdr>
        </w:div>
        <w:div w:id="264775874">
          <w:marLeft w:val="0"/>
          <w:marRight w:val="0"/>
          <w:marTop w:val="0"/>
          <w:marBottom w:val="0"/>
          <w:divBdr>
            <w:top w:val="none" w:sz="0" w:space="0" w:color="auto"/>
            <w:left w:val="none" w:sz="0" w:space="0" w:color="auto"/>
            <w:bottom w:val="none" w:sz="0" w:space="0" w:color="auto"/>
            <w:right w:val="none" w:sz="0" w:space="0" w:color="auto"/>
          </w:divBdr>
        </w:div>
        <w:div w:id="361173230">
          <w:marLeft w:val="0"/>
          <w:marRight w:val="0"/>
          <w:marTop w:val="0"/>
          <w:marBottom w:val="0"/>
          <w:divBdr>
            <w:top w:val="none" w:sz="0" w:space="0" w:color="auto"/>
            <w:left w:val="none" w:sz="0" w:space="0" w:color="auto"/>
            <w:bottom w:val="none" w:sz="0" w:space="0" w:color="auto"/>
            <w:right w:val="none" w:sz="0" w:space="0" w:color="auto"/>
          </w:divBdr>
        </w:div>
        <w:div w:id="449976308">
          <w:marLeft w:val="0"/>
          <w:marRight w:val="0"/>
          <w:marTop w:val="0"/>
          <w:marBottom w:val="0"/>
          <w:divBdr>
            <w:top w:val="none" w:sz="0" w:space="0" w:color="auto"/>
            <w:left w:val="none" w:sz="0" w:space="0" w:color="auto"/>
            <w:bottom w:val="none" w:sz="0" w:space="0" w:color="auto"/>
            <w:right w:val="none" w:sz="0" w:space="0" w:color="auto"/>
          </w:divBdr>
        </w:div>
        <w:div w:id="480856271">
          <w:marLeft w:val="0"/>
          <w:marRight w:val="0"/>
          <w:marTop w:val="0"/>
          <w:marBottom w:val="0"/>
          <w:divBdr>
            <w:top w:val="none" w:sz="0" w:space="0" w:color="auto"/>
            <w:left w:val="none" w:sz="0" w:space="0" w:color="auto"/>
            <w:bottom w:val="none" w:sz="0" w:space="0" w:color="auto"/>
            <w:right w:val="none" w:sz="0" w:space="0" w:color="auto"/>
          </w:divBdr>
        </w:div>
        <w:div w:id="570502711">
          <w:marLeft w:val="0"/>
          <w:marRight w:val="0"/>
          <w:marTop w:val="0"/>
          <w:marBottom w:val="0"/>
          <w:divBdr>
            <w:top w:val="none" w:sz="0" w:space="0" w:color="auto"/>
            <w:left w:val="none" w:sz="0" w:space="0" w:color="auto"/>
            <w:bottom w:val="none" w:sz="0" w:space="0" w:color="auto"/>
            <w:right w:val="none" w:sz="0" w:space="0" w:color="auto"/>
          </w:divBdr>
        </w:div>
        <w:div w:id="655841126">
          <w:marLeft w:val="0"/>
          <w:marRight w:val="0"/>
          <w:marTop w:val="0"/>
          <w:marBottom w:val="0"/>
          <w:divBdr>
            <w:top w:val="none" w:sz="0" w:space="0" w:color="auto"/>
            <w:left w:val="none" w:sz="0" w:space="0" w:color="auto"/>
            <w:bottom w:val="none" w:sz="0" w:space="0" w:color="auto"/>
            <w:right w:val="none" w:sz="0" w:space="0" w:color="auto"/>
          </w:divBdr>
        </w:div>
        <w:div w:id="669022327">
          <w:marLeft w:val="0"/>
          <w:marRight w:val="0"/>
          <w:marTop w:val="0"/>
          <w:marBottom w:val="0"/>
          <w:divBdr>
            <w:top w:val="none" w:sz="0" w:space="0" w:color="auto"/>
            <w:left w:val="none" w:sz="0" w:space="0" w:color="auto"/>
            <w:bottom w:val="none" w:sz="0" w:space="0" w:color="auto"/>
            <w:right w:val="none" w:sz="0" w:space="0" w:color="auto"/>
          </w:divBdr>
        </w:div>
        <w:div w:id="734355186">
          <w:marLeft w:val="0"/>
          <w:marRight w:val="0"/>
          <w:marTop w:val="0"/>
          <w:marBottom w:val="0"/>
          <w:divBdr>
            <w:top w:val="none" w:sz="0" w:space="0" w:color="auto"/>
            <w:left w:val="none" w:sz="0" w:space="0" w:color="auto"/>
            <w:bottom w:val="none" w:sz="0" w:space="0" w:color="auto"/>
            <w:right w:val="none" w:sz="0" w:space="0" w:color="auto"/>
          </w:divBdr>
        </w:div>
        <w:div w:id="1190069106">
          <w:marLeft w:val="0"/>
          <w:marRight w:val="0"/>
          <w:marTop w:val="0"/>
          <w:marBottom w:val="0"/>
          <w:divBdr>
            <w:top w:val="none" w:sz="0" w:space="0" w:color="auto"/>
            <w:left w:val="none" w:sz="0" w:space="0" w:color="auto"/>
            <w:bottom w:val="none" w:sz="0" w:space="0" w:color="auto"/>
            <w:right w:val="none" w:sz="0" w:space="0" w:color="auto"/>
          </w:divBdr>
        </w:div>
        <w:div w:id="1266494513">
          <w:marLeft w:val="0"/>
          <w:marRight w:val="0"/>
          <w:marTop w:val="0"/>
          <w:marBottom w:val="0"/>
          <w:divBdr>
            <w:top w:val="none" w:sz="0" w:space="0" w:color="auto"/>
            <w:left w:val="none" w:sz="0" w:space="0" w:color="auto"/>
            <w:bottom w:val="none" w:sz="0" w:space="0" w:color="auto"/>
            <w:right w:val="none" w:sz="0" w:space="0" w:color="auto"/>
          </w:divBdr>
        </w:div>
        <w:div w:id="1388728038">
          <w:marLeft w:val="0"/>
          <w:marRight w:val="0"/>
          <w:marTop w:val="0"/>
          <w:marBottom w:val="0"/>
          <w:divBdr>
            <w:top w:val="none" w:sz="0" w:space="0" w:color="auto"/>
            <w:left w:val="none" w:sz="0" w:space="0" w:color="auto"/>
            <w:bottom w:val="none" w:sz="0" w:space="0" w:color="auto"/>
            <w:right w:val="none" w:sz="0" w:space="0" w:color="auto"/>
          </w:divBdr>
        </w:div>
        <w:div w:id="1515849375">
          <w:marLeft w:val="0"/>
          <w:marRight w:val="0"/>
          <w:marTop w:val="0"/>
          <w:marBottom w:val="0"/>
          <w:divBdr>
            <w:top w:val="none" w:sz="0" w:space="0" w:color="auto"/>
            <w:left w:val="none" w:sz="0" w:space="0" w:color="auto"/>
            <w:bottom w:val="none" w:sz="0" w:space="0" w:color="auto"/>
            <w:right w:val="none" w:sz="0" w:space="0" w:color="auto"/>
          </w:divBdr>
        </w:div>
        <w:div w:id="1742944946">
          <w:marLeft w:val="0"/>
          <w:marRight w:val="0"/>
          <w:marTop w:val="0"/>
          <w:marBottom w:val="0"/>
          <w:divBdr>
            <w:top w:val="none" w:sz="0" w:space="0" w:color="auto"/>
            <w:left w:val="none" w:sz="0" w:space="0" w:color="auto"/>
            <w:bottom w:val="none" w:sz="0" w:space="0" w:color="auto"/>
            <w:right w:val="none" w:sz="0" w:space="0" w:color="auto"/>
          </w:divBdr>
        </w:div>
        <w:div w:id="2001932200">
          <w:marLeft w:val="0"/>
          <w:marRight w:val="0"/>
          <w:marTop w:val="0"/>
          <w:marBottom w:val="0"/>
          <w:divBdr>
            <w:top w:val="none" w:sz="0" w:space="0" w:color="auto"/>
            <w:left w:val="none" w:sz="0" w:space="0" w:color="auto"/>
            <w:bottom w:val="none" w:sz="0" w:space="0" w:color="auto"/>
            <w:right w:val="none" w:sz="0" w:space="0" w:color="auto"/>
          </w:divBdr>
        </w:div>
        <w:div w:id="2024166096">
          <w:marLeft w:val="0"/>
          <w:marRight w:val="0"/>
          <w:marTop w:val="0"/>
          <w:marBottom w:val="0"/>
          <w:divBdr>
            <w:top w:val="none" w:sz="0" w:space="0" w:color="auto"/>
            <w:left w:val="none" w:sz="0" w:space="0" w:color="auto"/>
            <w:bottom w:val="none" w:sz="0" w:space="0" w:color="auto"/>
            <w:right w:val="none" w:sz="0" w:space="0" w:color="auto"/>
          </w:divBdr>
        </w:div>
        <w:div w:id="2130276112">
          <w:marLeft w:val="0"/>
          <w:marRight w:val="0"/>
          <w:marTop w:val="0"/>
          <w:marBottom w:val="0"/>
          <w:divBdr>
            <w:top w:val="none" w:sz="0" w:space="0" w:color="auto"/>
            <w:left w:val="none" w:sz="0" w:space="0" w:color="auto"/>
            <w:bottom w:val="none" w:sz="0" w:space="0" w:color="auto"/>
            <w:right w:val="none" w:sz="0" w:space="0" w:color="auto"/>
          </w:divBdr>
        </w:div>
      </w:divsChild>
    </w:div>
    <w:div w:id="1788045535">
      <w:bodyDiv w:val="1"/>
      <w:marLeft w:val="0"/>
      <w:marRight w:val="0"/>
      <w:marTop w:val="0"/>
      <w:marBottom w:val="0"/>
      <w:divBdr>
        <w:top w:val="none" w:sz="0" w:space="0" w:color="auto"/>
        <w:left w:val="none" w:sz="0" w:space="0" w:color="auto"/>
        <w:bottom w:val="none" w:sz="0" w:space="0" w:color="auto"/>
        <w:right w:val="none" w:sz="0" w:space="0" w:color="auto"/>
      </w:divBdr>
    </w:div>
    <w:div w:id="1797138790">
      <w:bodyDiv w:val="1"/>
      <w:marLeft w:val="0"/>
      <w:marRight w:val="0"/>
      <w:marTop w:val="0"/>
      <w:marBottom w:val="0"/>
      <w:divBdr>
        <w:top w:val="none" w:sz="0" w:space="0" w:color="auto"/>
        <w:left w:val="none" w:sz="0" w:space="0" w:color="auto"/>
        <w:bottom w:val="none" w:sz="0" w:space="0" w:color="auto"/>
        <w:right w:val="none" w:sz="0" w:space="0" w:color="auto"/>
      </w:divBdr>
    </w:div>
    <w:div w:id="1812404530">
      <w:bodyDiv w:val="1"/>
      <w:marLeft w:val="0"/>
      <w:marRight w:val="0"/>
      <w:marTop w:val="0"/>
      <w:marBottom w:val="0"/>
      <w:divBdr>
        <w:top w:val="none" w:sz="0" w:space="0" w:color="auto"/>
        <w:left w:val="none" w:sz="0" w:space="0" w:color="auto"/>
        <w:bottom w:val="none" w:sz="0" w:space="0" w:color="auto"/>
        <w:right w:val="none" w:sz="0" w:space="0" w:color="auto"/>
      </w:divBdr>
      <w:divsChild>
        <w:div w:id="923222644">
          <w:marLeft w:val="0"/>
          <w:marRight w:val="0"/>
          <w:marTop w:val="0"/>
          <w:marBottom w:val="0"/>
          <w:divBdr>
            <w:top w:val="none" w:sz="0" w:space="0" w:color="auto"/>
            <w:left w:val="none" w:sz="0" w:space="0" w:color="auto"/>
            <w:bottom w:val="none" w:sz="0" w:space="0" w:color="auto"/>
            <w:right w:val="none" w:sz="0" w:space="0" w:color="auto"/>
          </w:divBdr>
        </w:div>
      </w:divsChild>
    </w:div>
    <w:div w:id="1839803152">
      <w:bodyDiv w:val="1"/>
      <w:marLeft w:val="0"/>
      <w:marRight w:val="0"/>
      <w:marTop w:val="0"/>
      <w:marBottom w:val="0"/>
      <w:divBdr>
        <w:top w:val="none" w:sz="0" w:space="0" w:color="auto"/>
        <w:left w:val="none" w:sz="0" w:space="0" w:color="auto"/>
        <w:bottom w:val="none" w:sz="0" w:space="0" w:color="auto"/>
        <w:right w:val="none" w:sz="0" w:space="0" w:color="auto"/>
      </w:divBdr>
      <w:divsChild>
        <w:div w:id="384107878">
          <w:marLeft w:val="0"/>
          <w:marRight w:val="0"/>
          <w:marTop w:val="0"/>
          <w:marBottom w:val="0"/>
          <w:divBdr>
            <w:top w:val="none" w:sz="0" w:space="0" w:color="auto"/>
            <w:left w:val="none" w:sz="0" w:space="0" w:color="auto"/>
            <w:bottom w:val="none" w:sz="0" w:space="0" w:color="auto"/>
            <w:right w:val="none" w:sz="0" w:space="0" w:color="auto"/>
          </w:divBdr>
        </w:div>
        <w:div w:id="564680707">
          <w:marLeft w:val="0"/>
          <w:marRight w:val="0"/>
          <w:marTop w:val="0"/>
          <w:marBottom w:val="0"/>
          <w:divBdr>
            <w:top w:val="none" w:sz="0" w:space="0" w:color="auto"/>
            <w:left w:val="none" w:sz="0" w:space="0" w:color="auto"/>
            <w:bottom w:val="none" w:sz="0" w:space="0" w:color="auto"/>
            <w:right w:val="none" w:sz="0" w:space="0" w:color="auto"/>
          </w:divBdr>
        </w:div>
        <w:div w:id="1648431893">
          <w:marLeft w:val="0"/>
          <w:marRight w:val="0"/>
          <w:marTop w:val="0"/>
          <w:marBottom w:val="0"/>
          <w:divBdr>
            <w:top w:val="none" w:sz="0" w:space="0" w:color="auto"/>
            <w:left w:val="none" w:sz="0" w:space="0" w:color="auto"/>
            <w:bottom w:val="none" w:sz="0" w:space="0" w:color="auto"/>
            <w:right w:val="none" w:sz="0" w:space="0" w:color="auto"/>
          </w:divBdr>
        </w:div>
        <w:div w:id="1757945594">
          <w:marLeft w:val="0"/>
          <w:marRight w:val="0"/>
          <w:marTop w:val="0"/>
          <w:marBottom w:val="0"/>
          <w:divBdr>
            <w:top w:val="none" w:sz="0" w:space="0" w:color="auto"/>
            <w:left w:val="none" w:sz="0" w:space="0" w:color="auto"/>
            <w:bottom w:val="none" w:sz="0" w:space="0" w:color="auto"/>
            <w:right w:val="none" w:sz="0" w:space="0" w:color="auto"/>
          </w:divBdr>
        </w:div>
        <w:div w:id="2084333661">
          <w:marLeft w:val="0"/>
          <w:marRight w:val="0"/>
          <w:marTop w:val="0"/>
          <w:marBottom w:val="0"/>
          <w:divBdr>
            <w:top w:val="none" w:sz="0" w:space="0" w:color="auto"/>
            <w:left w:val="none" w:sz="0" w:space="0" w:color="auto"/>
            <w:bottom w:val="none" w:sz="0" w:space="0" w:color="auto"/>
            <w:right w:val="none" w:sz="0" w:space="0" w:color="auto"/>
          </w:divBdr>
        </w:div>
      </w:divsChild>
    </w:div>
    <w:div w:id="1879511072">
      <w:bodyDiv w:val="1"/>
      <w:marLeft w:val="0"/>
      <w:marRight w:val="0"/>
      <w:marTop w:val="0"/>
      <w:marBottom w:val="0"/>
      <w:divBdr>
        <w:top w:val="none" w:sz="0" w:space="0" w:color="auto"/>
        <w:left w:val="none" w:sz="0" w:space="0" w:color="auto"/>
        <w:bottom w:val="none" w:sz="0" w:space="0" w:color="auto"/>
        <w:right w:val="none" w:sz="0" w:space="0" w:color="auto"/>
      </w:divBdr>
    </w:div>
    <w:div w:id="1882085308">
      <w:bodyDiv w:val="1"/>
      <w:marLeft w:val="0"/>
      <w:marRight w:val="0"/>
      <w:marTop w:val="0"/>
      <w:marBottom w:val="0"/>
      <w:divBdr>
        <w:top w:val="none" w:sz="0" w:space="0" w:color="auto"/>
        <w:left w:val="none" w:sz="0" w:space="0" w:color="auto"/>
        <w:bottom w:val="none" w:sz="0" w:space="0" w:color="auto"/>
        <w:right w:val="none" w:sz="0" w:space="0" w:color="auto"/>
      </w:divBdr>
    </w:div>
    <w:div w:id="1905019357">
      <w:bodyDiv w:val="1"/>
      <w:marLeft w:val="0"/>
      <w:marRight w:val="0"/>
      <w:marTop w:val="0"/>
      <w:marBottom w:val="0"/>
      <w:divBdr>
        <w:top w:val="none" w:sz="0" w:space="0" w:color="auto"/>
        <w:left w:val="none" w:sz="0" w:space="0" w:color="auto"/>
        <w:bottom w:val="none" w:sz="0" w:space="0" w:color="auto"/>
        <w:right w:val="none" w:sz="0" w:space="0" w:color="auto"/>
      </w:divBdr>
    </w:div>
    <w:div w:id="1925066018">
      <w:bodyDiv w:val="1"/>
      <w:marLeft w:val="0"/>
      <w:marRight w:val="0"/>
      <w:marTop w:val="0"/>
      <w:marBottom w:val="0"/>
      <w:divBdr>
        <w:top w:val="none" w:sz="0" w:space="0" w:color="auto"/>
        <w:left w:val="none" w:sz="0" w:space="0" w:color="auto"/>
        <w:bottom w:val="none" w:sz="0" w:space="0" w:color="auto"/>
        <w:right w:val="none" w:sz="0" w:space="0" w:color="auto"/>
      </w:divBdr>
    </w:div>
    <w:div w:id="1954746134">
      <w:bodyDiv w:val="1"/>
      <w:marLeft w:val="0"/>
      <w:marRight w:val="0"/>
      <w:marTop w:val="0"/>
      <w:marBottom w:val="0"/>
      <w:divBdr>
        <w:top w:val="none" w:sz="0" w:space="0" w:color="auto"/>
        <w:left w:val="none" w:sz="0" w:space="0" w:color="auto"/>
        <w:bottom w:val="none" w:sz="0" w:space="0" w:color="auto"/>
        <w:right w:val="none" w:sz="0" w:space="0" w:color="auto"/>
      </w:divBdr>
      <w:divsChild>
        <w:div w:id="424957936">
          <w:marLeft w:val="0"/>
          <w:marRight w:val="0"/>
          <w:marTop w:val="0"/>
          <w:marBottom w:val="0"/>
          <w:divBdr>
            <w:top w:val="none" w:sz="0" w:space="0" w:color="auto"/>
            <w:left w:val="none" w:sz="0" w:space="0" w:color="auto"/>
            <w:bottom w:val="none" w:sz="0" w:space="0" w:color="auto"/>
            <w:right w:val="none" w:sz="0" w:space="0" w:color="auto"/>
          </w:divBdr>
        </w:div>
        <w:div w:id="652103720">
          <w:marLeft w:val="0"/>
          <w:marRight w:val="0"/>
          <w:marTop w:val="0"/>
          <w:marBottom w:val="0"/>
          <w:divBdr>
            <w:top w:val="none" w:sz="0" w:space="0" w:color="auto"/>
            <w:left w:val="none" w:sz="0" w:space="0" w:color="auto"/>
            <w:bottom w:val="none" w:sz="0" w:space="0" w:color="auto"/>
            <w:right w:val="none" w:sz="0" w:space="0" w:color="auto"/>
          </w:divBdr>
        </w:div>
        <w:div w:id="881602115">
          <w:marLeft w:val="0"/>
          <w:marRight w:val="0"/>
          <w:marTop w:val="0"/>
          <w:marBottom w:val="0"/>
          <w:divBdr>
            <w:top w:val="none" w:sz="0" w:space="0" w:color="auto"/>
            <w:left w:val="none" w:sz="0" w:space="0" w:color="auto"/>
            <w:bottom w:val="none" w:sz="0" w:space="0" w:color="auto"/>
            <w:right w:val="none" w:sz="0" w:space="0" w:color="auto"/>
          </w:divBdr>
        </w:div>
        <w:div w:id="1193304581">
          <w:marLeft w:val="0"/>
          <w:marRight w:val="0"/>
          <w:marTop w:val="0"/>
          <w:marBottom w:val="0"/>
          <w:divBdr>
            <w:top w:val="none" w:sz="0" w:space="0" w:color="auto"/>
            <w:left w:val="none" w:sz="0" w:space="0" w:color="auto"/>
            <w:bottom w:val="none" w:sz="0" w:space="0" w:color="auto"/>
            <w:right w:val="none" w:sz="0" w:space="0" w:color="auto"/>
          </w:divBdr>
        </w:div>
        <w:div w:id="1702899470">
          <w:marLeft w:val="0"/>
          <w:marRight w:val="0"/>
          <w:marTop w:val="0"/>
          <w:marBottom w:val="0"/>
          <w:divBdr>
            <w:top w:val="none" w:sz="0" w:space="0" w:color="auto"/>
            <w:left w:val="none" w:sz="0" w:space="0" w:color="auto"/>
            <w:bottom w:val="none" w:sz="0" w:space="0" w:color="auto"/>
            <w:right w:val="none" w:sz="0" w:space="0" w:color="auto"/>
          </w:divBdr>
        </w:div>
      </w:divsChild>
    </w:div>
    <w:div w:id="1976107975">
      <w:bodyDiv w:val="1"/>
      <w:marLeft w:val="0"/>
      <w:marRight w:val="0"/>
      <w:marTop w:val="0"/>
      <w:marBottom w:val="0"/>
      <w:divBdr>
        <w:top w:val="none" w:sz="0" w:space="0" w:color="auto"/>
        <w:left w:val="none" w:sz="0" w:space="0" w:color="auto"/>
        <w:bottom w:val="none" w:sz="0" w:space="0" w:color="auto"/>
        <w:right w:val="none" w:sz="0" w:space="0" w:color="auto"/>
      </w:divBdr>
    </w:div>
    <w:div w:id="2010517775">
      <w:bodyDiv w:val="1"/>
      <w:marLeft w:val="0"/>
      <w:marRight w:val="0"/>
      <w:marTop w:val="0"/>
      <w:marBottom w:val="0"/>
      <w:divBdr>
        <w:top w:val="none" w:sz="0" w:space="0" w:color="auto"/>
        <w:left w:val="none" w:sz="0" w:space="0" w:color="auto"/>
        <w:bottom w:val="none" w:sz="0" w:space="0" w:color="auto"/>
        <w:right w:val="none" w:sz="0" w:space="0" w:color="auto"/>
      </w:divBdr>
    </w:div>
    <w:div w:id="2016951658">
      <w:bodyDiv w:val="1"/>
      <w:marLeft w:val="0"/>
      <w:marRight w:val="0"/>
      <w:marTop w:val="0"/>
      <w:marBottom w:val="0"/>
      <w:divBdr>
        <w:top w:val="none" w:sz="0" w:space="0" w:color="auto"/>
        <w:left w:val="none" w:sz="0" w:space="0" w:color="auto"/>
        <w:bottom w:val="none" w:sz="0" w:space="0" w:color="auto"/>
        <w:right w:val="none" w:sz="0" w:space="0" w:color="auto"/>
      </w:divBdr>
    </w:div>
    <w:div w:id="2029331511">
      <w:bodyDiv w:val="1"/>
      <w:marLeft w:val="0"/>
      <w:marRight w:val="0"/>
      <w:marTop w:val="0"/>
      <w:marBottom w:val="0"/>
      <w:divBdr>
        <w:top w:val="none" w:sz="0" w:space="0" w:color="auto"/>
        <w:left w:val="none" w:sz="0" w:space="0" w:color="auto"/>
        <w:bottom w:val="none" w:sz="0" w:space="0" w:color="auto"/>
        <w:right w:val="none" w:sz="0" w:space="0" w:color="auto"/>
      </w:divBdr>
    </w:div>
    <w:div w:id="2036805920">
      <w:bodyDiv w:val="1"/>
      <w:marLeft w:val="0"/>
      <w:marRight w:val="0"/>
      <w:marTop w:val="0"/>
      <w:marBottom w:val="0"/>
      <w:divBdr>
        <w:top w:val="none" w:sz="0" w:space="0" w:color="auto"/>
        <w:left w:val="none" w:sz="0" w:space="0" w:color="auto"/>
        <w:bottom w:val="none" w:sz="0" w:space="0" w:color="auto"/>
        <w:right w:val="none" w:sz="0" w:space="0" w:color="auto"/>
      </w:divBdr>
    </w:div>
    <w:div w:id="2091152470">
      <w:bodyDiv w:val="1"/>
      <w:marLeft w:val="0"/>
      <w:marRight w:val="0"/>
      <w:marTop w:val="0"/>
      <w:marBottom w:val="0"/>
      <w:divBdr>
        <w:top w:val="none" w:sz="0" w:space="0" w:color="auto"/>
        <w:left w:val="none" w:sz="0" w:space="0" w:color="auto"/>
        <w:bottom w:val="none" w:sz="0" w:space="0" w:color="auto"/>
        <w:right w:val="none" w:sz="0" w:space="0" w:color="auto"/>
      </w:divBdr>
      <w:divsChild>
        <w:div w:id="670914432">
          <w:marLeft w:val="0"/>
          <w:marRight w:val="0"/>
          <w:marTop w:val="0"/>
          <w:marBottom w:val="0"/>
          <w:divBdr>
            <w:top w:val="none" w:sz="0" w:space="0" w:color="auto"/>
            <w:left w:val="none" w:sz="0" w:space="0" w:color="auto"/>
            <w:bottom w:val="none" w:sz="0" w:space="0" w:color="auto"/>
            <w:right w:val="none" w:sz="0" w:space="0" w:color="auto"/>
          </w:divBdr>
        </w:div>
      </w:divsChild>
    </w:div>
    <w:div w:id="2097557466">
      <w:bodyDiv w:val="1"/>
      <w:marLeft w:val="0"/>
      <w:marRight w:val="0"/>
      <w:marTop w:val="0"/>
      <w:marBottom w:val="0"/>
      <w:divBdr>
        <w:top w:val="none" w:sz="0" w:space="0" w:color="auto"/>
        <w:left w:val="none" w:sz="0" w:space="0" w:color="auto"/>
        <w:bottom w:val="none" w:sz="0" w:space="0" w:color="auto"/>
        <w:right w:val="none" w:sz="0" w:space="0" w:color="auto"/>
      </w:divBdr>
    </w:div>
    <w:div w:id="2100831331">
      <w:bodyDiv w:val="1"/>
      <w:marLeft w:val="0"/>
      <w:marRight w:val="0"/>
      <w:marTop w:val="0"/>
      <w:marBottom w:val="0"/>
      <w:divBdr>
        <w:top w:val="none" w:sz="0" w:space="0" w:color="auto"/>
        <w:left w:val="none" w:sz="0" w:space="0" w:color="auto"/>
        <w:bottom w:val="none" w:sz="0" w:space="0" w:color="auto"/>
        <w:right w:val="none" w:sz="0" w:space="0" w:color="auto"/>
      </w:divBdr>
    </w:div>
    <w:div w:id="2112386857">
      <w:bodyDiv w:val="1"/>
      <w:marLeft w:val="0"/>
      <w:marRight w:val="0"/>
      <w:marTop w:val="0"/>
      <w:marBottom w:val="0"/>
      <w:divBdr>
        <w:top w:val="none" w:sz="0" w:space="0" w:color="auto"/>
        <w:left w:val="none" w:sz="0" w:space="0" w:color="auto"/>
        <w:bottom w:val="none" w:sz="0" w:space="0" w:color="auto"/>
        <w:right w:val="none" w:sz="0" w:space="0" w:color="auto"/>
      </w:divBdr>
    </w:div>
    <w:div w:id="2121296471">
      <w:bodyDiv w:val="1"/>
      <w:marLeft w:val="0"/>
      <w:marRight w:val="0"/>
      <w:marTop w:val="0"/>
      <w:marBottom w:val="0"/>
      <w:divBdr>
        <w:top w:val="none" w:sz="0" w:space="0" w:color="auto"/>
        <w:left w:val="none" w:sz="0" w:space="0" w:color="auto"/>
        <w:bottom w:val="none" w:sz="0" w:space="0" w:color="auto"/>
        <w:right w:val="none" w:sz="0" w:space="0" w:color="auto"/>
      </w:divBdr>
    </w:div>
    <w:div w:id="2126347244">
      <w:bodyDiv w:val="1"/>
      <w:marLeft w:val="0"/>
      <w:marRight w:val="0"/>
      <w:marTop w:val="0"/>
      <w:marBottom w:val="0"/>
      <w:divBdr>
        <w:top w:val="none" w:sz="0" w:space="0" w:color="auto"/>
        <w:left w:val="none" w:sz="0" w:space="0" w:color="auto"/>
        <w:bottom w:val="none" w:sz="0" w:space="0" w:color="auto"/>
        <w:right w:val="none" w:sz="0" w:space="0" w:color="auto"/>
      </w:divBdr>
    </w:div>
    <w:div w:id="2134470748">
      <w:bodyDiv w:val="1"/>
      <w:marLeft w:val="0"/>
      <w:marRight w:val="0"/>
      <w:marTop w:val="0"/>
      <w:marBottom w:val="0"/>
      <w:divBdr>
        <w:top w:val="none" w:sz="0" w:space="0" w:color="auto"/>
        <w:left w:val="none" w:sz="0" w:space="0" w:color="auto"/>
        <w:bottom w:val="none" w:sz="0" w:space="0" w:color="auto"/>
        <w:right w:val="none" w:sz="0" w:space="0" w:color="auto"/>
      </w:divBdr>
      <w:divsChild>
        <w:div w:id="1522552267">
          <w:marLeft w:val="0"/>
          <w:marRight w:val="0"/>
          <w:marTop w:val="0"/>
          <w:marBottom w:val="0"/>
          <w:divBdr>
            <w:top w:val="none" w:sz="0" w:space="0" w:color="auto"/>
            <w:left w:val="none" w:sz="0" w:space="0" w:color="auto"/>
            <w:bottom w:val="none" w:sz="0" w:space="0" w:color="auto"/>
            <w:right w:val="none" w:sz="0" w:space="0" w:color="auto"/>
          </w:divBdr>
        </w:div>
      </w:divsChild>
    </w:div>
    <w:div w:id="2143226675">
      <w:bodyDiv w:val="1"/>
      <w:marLeft w:val="0"/>
      <w:marRight w:val="0"/>
      <w:marTop w:val="0"/>
      <w:marBottom w:val="0"/>
      <w:divBdr>
        <w:top w:val="none" w:sz="0" w:space="0" w:color="auto"/>
        <w:left w:val="none" w:sz="0" w:space="0" w:color="auto"/>
        <w:bottom w:val="none" w:sz="0" w:space="0" w:color="auto"/>
        <w:right w:val="none" w:sz="0" w:space="0" w:color="auto"/>
      </w:divBdr>
      <w:divsChild>
        <w:div w:id="124859277">
          <w:marLeft w:val="0"/>
          <w:marRight w:val="0"/>
          <w:marTop w:val="0"/>
          <w:marBottom w:val="0"/>
          <w:divBdr>
            <w:top w:val="none" w:sz="0" w:space="0" w:color="auto"/>
            <w:left w:val="none" w:sz="0" w:space="0" w:color="auto"/>
            <w:bottom w:val="none" w:sz="0" w:space="0" w:color="auto"/>
            <w:right w:val="none" w:sz="0" w:space="0" w:color="auto"/>
          </w:divBdr>
        </w:div>
        <w:div w:id="304701210">
          <w:marLeft w:val="0"/>
          <w:marRight w:val="0"/>
          <w:marTop w:val="0"/>
          <w:marBottom w:val="0"/>
          <w:divBdr>
            <w:top w:val="none" w:sz="0" w:space="0" w:color="auto"/>
            <w:left w:val="none" w:sz="0" w:space="0" w:color="auto"/>
            <w:bottom w:val="none" w:sz="0" w:space="0" w:color="auto"/>
            <w:right w:val="none" w:sz="0" w:space="0" w:color="auto"/>
          </w:divBdr>
        </w:div>
        <w:div w:id="350953524">
          <w:marLeft w:val="0"/>
          <w:marRight w:val="0"/>
          <w:marTop w:val="0"/>
          <w:marBottom w:val="0"/>
          <w:divBdr>
            <w:top w:val="none" w:sz="0" w:space="0" w:color="auto"/>
            <w:left w:val="none" w:sz="0" w:space="0" w:color="auto"/>
            <w:bottom w:val="none" w:sz="0" w:space="0" w:color="auto"/>
            <w:right w:val="none" w:sz="0" w:space="0" w:color="auto"/>
          </w:divBdr>
        </w:div>
        <w:div w:id="433938730">
          <w:marLeft w:val="0"/>
          <w:marRight w:val="0"/>
          <w:marTop w:val="0"/>
          <w:marBottom w:val="0"/>
          <w:divBdr>
            <w:top w:val="none" w:sz="0" w:space="0" w:color="auto"/>
            <w:left w:val="none" w:sz="0" w:space="0" w:color="auto"/>
            <w:bottom w:val="none" w:sz="0" w:space="0" w:color="auto"/>
            <w:right w:val="none" w:sz="0" w:space="0" w:color="auto"/>
          </w:divBdr>
        </w:div>
        <w:div w:id="461848654">
          <w:marLeft w:val="0"/>
          <w:marRight w:val="0"/>
          <w:marTop w:val="0"/>
          <w:marBottom w:val="0"/>
          <w:divBdr>
            <w:top w:val="none" w:sz="0" w:space="0" w:color="auto"/>
            <w:left w:val="none" w:sz="0" w:space="0" w:color="auto"/>
            <w:bottom w:val="none" w:sz="0" w:space="0" w:color="auto"/>
            <w:right w:val="none" w:sz="0" w:space="0" w:color="auto"/>
          </w:divBdr>
        </w:div>
        <w:div w:id="499200873">
          <w:marLeft w:val="0"/>
          <w:marRight w:val="0"/>
          <w:marTop w:val="0"/>
          <w:marBottom w:val="0"/>
          <w:divBdr>
            <w:top w:val="none" w:sz="0" w:space="0" w:color="auto"/>
            <w:left w:val="none" w:sz="0" w:space="0" w:color="auto"/>
            <w:bottom w:val="none" w:sz="0" w:space="0" w:color="auto"/>
            <w:right w:val="none" w:sz="0" w:space="0" w:color="auto"/>
          </w:divBdr>
        </w:div>
        <w:div w:id="822890698">
          <w:marLeft w:val="0"/>
          <w:marRight w:val="0"/>
          <w:marTop w:val="0"/>
          <w:marBottom w:val="0"/>
          <w:divBdr>
            <w:top w:val="none" w:sz="0" w:space="0" w:color="auto"/>
            <w:left w:val="none" w:sz="0" w:space="0" w:color="auto"/>
            <w:bottom w:val="none" w:sz="0" w:space="0" w:color="auto"/>
            <w:right w:val="none" w:sz="0" w:space="0" w:color="auto"/>
          </w:divBdr>
        </w:div>
        <w:div w:id="970595617">
          <w:marLeft w:val="0"/>
          <w:marRight w:val="0"/>
          <w:marTop w:val="0"/>
          <w:marBottom w:val="0"/>
          <w:divBdr>
            <w:top w:val="none" w:sz="0" w:space="0" w:color="auto"/>
            <w:left w:val="none" w:sz="0" w:space="0" w:color="auto"/>
            <w:bottom w:val="none" w:sz="0" w:space="0" w:color="auto"/>
            <w:right w:val="none" w:sz="0" w:space="0" w:color="auto"/>
          </w:divBdr>
        </w:div>
        <w:div w:id="1053501388">
          <w:marLeft w:val="0"/>
          <w:marRight w:val="0"/>
          <w:marTop w:val="0"/>
          <w:marBottom w:val="0"/>
          <w:divBdr>
            <w:top w:val="none" w:sz="0" w:space="0" w:color="auto"/>
            <w:left w:val="none" w:sz="0" w:space="0" w:color="auto"/>
            <w:bottom w:val="none" w:sz="0" w:space="0" w:color="auto"/>
            <w:right w:val="none" w:sz="0" w:space="0" w:color="auto"/>
          </w:divBdr>
        </w:div>
        <w:div w:id="1262223492">
          <w:marLeft w:val="0"/>
          <w:marRight w:val="0"/>
          <w:marTop w:val="0"/>
          <w:marBottom w:val="0"/>
          <w:divBdr>
            <w:top w:val="none" w:sz="0" w:space="0" w:color="auto"/>
            <w:left w:val="none" w:sz="0" w:space="0" w:color="auto"/>
            <w:bottom w:val="none" w:sz="0" w:space="0" w:color="auto"/>
            <w:right w:val="none" w:sz="0" w:space="0" w:color="auto"/>
          </w:divBdr>
        </w:div>
        <w:div w:id="1360665795">
          <w:marLeft w:val="0"/>
          <w:marRight w:val="0"/>
          <w:marTop w:val="0"/>
          <w:marBottom w:val="0"/>
          <w:divBdr>
            <w:top w:val="none" w:sz="0" w:space="0" w:color="auto"/>
            <w:left w:val="none" w:sz="0" w:space="0" w:color="auto"/>
            <w:bottom w:val="none" w:sz="0" w:space="0" w:color="auto"/>
            <w:right w:val="none" w:sz="0" w:space="0" w:color="auto"/>
          </w:divBdr>
        </w:div>
        <w:div w:id="1428960891">
          <w:marLeft w:val="0"/>
          <w:marRight w:val="0"/>
          <w:marTop w:val="0"/>
          <w:marBottom w:val="0"/>
          <w:divBdr>
            <w:top w:val="none" w:sz="0" w:space="0" w:color="auto"/>
            <w:left w:val="none" w:sz="0" w:space="0" w:color="auto"/>
            <w:bottom w:val="none" w:sz="0" w:space="0" w:color="auto"/>
            <w:right w:val="none" w:sz="0" w:space="0" w:color="auto"/>
          </w:divBdr>
        </w:div>
        <w:div w:id="1508054112">
          <w:marLeft w:val="0"/>
          <w:marRight w:val="0"/>
          <w:marTop w:val="0"/>
          <w:marBottom w:val="0"/>
          <w:divBdr>
            <w:top w:val="none" w:sz="0" w:space="0" w:color="auto"/>
            <w:left w:val="none" w:sz="0" w:space="0" w:color="auto"/>
            <w:bottom w:val="none" w:sz="0" w:space="0" w:color="auto"/>
            <w:right w:val="none" w:sz="0" w:space="0" w:color="auto"/>
          </w:divBdr>
        </w:div>
        <w:div w:id="1595279961">
          <w:marLeft w:val="0"/>
          <w:marRight w:val="0"/>
          <w:marTop w:val="0"/>
          <w:marBottom w:val="0"/>
          <w:divBdr>
            <w:top w:val="none" w:sz="0" w:space="0" w:color="auto"/>
            <w:left w:val="none" w:sz="0" w:space="0" w:color="auto"/>
            <w:bottom w:val="none" w:sz="0" w:space="0" w:color="auto"/>
            <w:right w:val="none" w:sz="0" w:space="0" w:color="auto"/>
          </w:divBdr>
        </w:div>
        <w:div w:id="1662390050">
          <w:marLeft w:val="0"/>
          <w:marRight w:val="0"/>
          <w:marTop w:val="0"/>
          <w:marBottom w:val="0"/>
          <w:divBdr>
            <w:top w:val="none" w:sz="0" w:space="0" w:color="auto"/>
            <w:left w:val="none" w:sz="0" w:space="0" w:color="auto"/>
            <w:bottom w:val="none" w:sz="0" w:space="0" w:color="auto"/>
            <w:right w:val="none" w:sz="0" w:space="0" w:color="auto"/>
          </w:divBdr>
        </w:div>
        <w:div w:id="1946882353">
          <w:marLeft w:val="0"/>
          <w:marRight w:val="0"/>
          <w:marTop w:val="0"/>
          <w:marBottom w:val="0"/>
          <w:divBdr>
            <w:top w:val="none" w:sz="0" w:space="0" w:color="auto"/>
            <w:left w:val="none" w:sz="0" w:space="0" w:color="auto"/>
            <w:bottom w:val="none" w:sz="0" w:space="0" w:color="auto"/>
            <w:right w:val="none" w:sz="0" w:space="0" w:color="auto"/>
          </w:divBdr>
        </w:div>
        <w:div w:id="2058815421">
          <w:marLeft w:val="0"/>
          <w:marRight w:val="0"/>
          <w:marTop w:val="0"/>
          <w:marBottom w:val="0"/>
          <w:divBdr>
            <w:top w:val="none" w:sz="0" w:space="0" w:color="auto"/>
            <w:left w:val="none" w:sz="0" w:space="0" w:color="auto"/>
            <w:bottom w:val="none" w:sz="0" w:space="0" w:color="auto"/>
            <w:right w:val="none" w:sz="0" w:space="0" w:color="auto"/>
          </w:divBdr>
        </w:div>
        <w:div w:id="2121754255">
          <w:marLeft w:val="0"/>
          <w:marRight w:val="0"/>
          <w:marTop w:val="0"/>
          <w:marBottom w:val="0"/>
          <w:divBdr>
            <w:top w:val="none" w:sz="0" w:space="0" w:color="auto"/>
            <w:left w:val="none" w:sz="0" w:space="0" w:color="auto"/>
            <w:bottom w:val="none" w:sz="0" w:space="0" w:color="auto"/>
            <w:right w:val="none" w:sz="0" w:space="0" w:color="auto"/>
          </w:divBdr>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_activity xmlns="5099eeed-182b-4607-ad39-2b3e131c9b2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82281FE09FF7E246B4A010428826EACD" ma:contentTypeVersion="17" ma:contentTypeDescription="Create a new document." ma:contentTypeScope="" ma:versionID="b003d4eb5481ce2a934683dda7d097aa">
  <xsd:schema xmlns:xsd="http://www.w3.org/2001/XMLSchema" xmlns:xs="http://www.w3.org/2001/XMLSchema" xmlns:p="http://schemas.microsoft.com/office/2006/metadata/properties" xmlns:ns3="5099eeed-182b-4607-ad39-2b3e131c9b2e" xmlns:ns4="07728d20-334d-42fe-abf5-f78ba2c1b7a4" targetNamespace="http://schemas.microsoft.com/office/2006/metadata/properties" ma:root="true" ma:fieldsID="1bd5537cf039064f937dd115c58a3ec5" ns3:_="" ns4:_="">
    <xsd:import namespace="5099eeed-182b-4607-ad39-2b3e131c9b2e"/>
    <xsd:import namespace="07728d20-334d-42fe-abf5-f78ba2c1b7a4"/>
    <xsd:element name="properties">
      <xsd:complexType>
        <xsd:sequence>
          <xsd:element name="documentManagement">
            <xsd:complexType>
              <xsd:all>
                <xsd:element ref="ns3:MediaServiceMetadata" minOccurs="0"/>
                <xsd:element ref="ns3:MediaServiceFastMetadata" minOccurs="0"/>
                <xsd:element ref="ns3:MediaServiceDateTaken" minOccurs="0"/>
                <xsd:element ref="ns4:SharedWithUsers" minOccurs="0"/>
                <xsd:element ref="ns4:SharedWithDetails" minOccurs="0"/>
                <xsd:element ref="ns4:SharingHintHash"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3:MediaLengthInSeconds" minOccurs="0"/>
                <xsd:element ref="ns3:_activity" minOccurs="0"/>
                <xsd:element ref="ns3:MediaServiceObjectDetectorVersions" minOccurs="0"/>
                <xsd:element ref="ns3: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099eeed-182b-4607-ad39-2b3e131c9b2e"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MediaLengthInSeconds" ma:hidden="true" ma:internalName="MediaLengthInSeconds" ma:readOnly="true">
      <xsd:simpleType>
        <xsd:restriction base="dms:Unknown"/>
      </xsd:simpleType>
    </xsd:element>
    <xsd:element name="_activity" ma:index="22" nillable="true" ma:displayName="_activity" ma:hidden="true" ma:internalName="_activity">
      <xsd:simpleType>
        <xsd:restriction base="dms:Note"/>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ystemTags" ma:index="24" nillable="true" ma:displayName="MediaServiceSystemTags" ma:hidden="true" ma:internalName="MediaServiceSystemTag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07728d20-334d-42fe-abf5-f78ba2c1b7a4"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SharingHintHash" ma:index="13"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DAAE0F5-3775-4A7E-9486-A8BFE157D069}">
  <ds:schemaRefs>
    <ds:schemaRef ds:uri="http://schemas.openxmlformats.org/officeDocument/2006/bibliography"/>
  </ds:schemaRefs>
</ds:datastoreItem>
</file>

<file path=customXml/itemProps2.xml><?xml version="1.0" encoding="utf-8"?>
<ds:datastoreItem xmlns:ds="http://schemas.openxmlformats.org/officeDocument/2006/customXml" ds:itemID="{9C3D4A4E-AF89-4210-8CFC-645A11A9A509}">
  <ds:schemaRefs>
    <ds:schemaRef ds:uri="http://schemas.microsoft.com/office/2006/metadata/properties"/>
    <ds:schemaRef ds:uri="http://schemas.microsoft.com/office/infopath/2007/PartnerControls"/>
    <ds:schemaRef ds:uri="5099eeed-182b-4607-ad39-2b3e131c9b2e"/>
  </ds:schemaRefs>
</ds:datastoreItem>
</file>

<file path=customXml/itemProps3.xml><?xml version="1.0" encoding="utf-8"?>
<ds:datastoreItem xmlns:ds="http://schemas.openxmlformats.org/officeDocument/2006/customXml" ds:itemID="{F417141D-E18C-4F8D-B1B4-DCBF975889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099eeed-182b-4607-ad39-2b3e131c9b2e"/>
    <ds:schemaRef ds:uri="07728d20-334d-42fe-abf5-f78ba2c1b7a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7A7BC89-5B8C-4EEE-8246-9B4C054A528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14</Pages>
  <Words>4335</Words>
  <Characters>23411</Characters>
  <Application>Microsoft Office Word</Application>
  <DocSecurity>0</DocSecurity>
  <Lines>195</Lines>
  <Paragraphs>55</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27691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2025-01-21T17:43:00Z</dcterms:created>
  <dcterms:modified xsi:type="dcterms:W3CDTF">2026-05-26T17:43:00Z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0x01010082281FE09FF7E246B4A010428826EACD</vt:lpwstr>
  </property>
</Properties>
</file>